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00D" w:rsidRDefault="00A04A7A">
      <w:pPr>
        <w:spacing w:after="292"/>
        <w:ind w:left="425"/>
      </w:pPr>
      <w:r>
        <w:rPr>
          <w:rFonts w:ascii="Constantia" w:eastAsia="Constantia" w:hAnsi="Constantia" w:cs="Constantia"/>
          <w:b/>
          <w:i/>
          <w:color w:val="17365D"/>
          <w:sz w:val="48"/>
        </w:rPr>
        <w:t xml:space="preserve">Идентификатор хладагентов </w:t>
      </w:r>
    </w:p>
    <w:p w:rsidR="00AF000D" w:rsidRDefault="00A04A7A">
      <w:pPr>
        <w:pStyle w:val="1"/>
      </w:pPr>
      <w:r>
        <w:t xml:space="preserve">ПОЛЮС </w:t>
      </w:r>
    </w:p>
    <w:p w:rsidR="00AF000D" w:rsidRDefault="00A04A7A">
      <w:pPr>
        <w:spacing w:after="56"/>
        <w:ind w:left="396" w:right="-29"/>
      </w:pPr>
      <w:r>
        <w:rPr>
          <w:noProof/>
        </w:rPr>
        <mc:AlternateContent>
          <mc:Choice Requires="wpg">
            <w:drawing>
              <wp:inline distT="0" distB="0" distL="0" distR="0">
                <wp:extent cx="6248146" cy="6096"/>
                <wp:effectExtent l="0" t="0" r="0" b="0"/>
                <wp:docPr id="9890" name="Group 9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146" cy="6096"/>
                          <a:chOff x="0" y="0"/>
                          <a:chExt cx="6248146" cy="6096"/>
                        </a:xfrm>
                      </wpg:grpSpPr>
                      <wps:wsp>
                        <wps:cNvPr id="15845" name="Shape 15845"/>
                        <wps:cNvSpPr/>
                        <wps:spPr>
                          <a:xfrm>
                            <a:off x="0" y="0"/>
                            <a:ext cx="6248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146" h="9144">
                                <a:moveTo>
                                  <a:pt x="0" y="0"/>
                                </a:moveTo>
                                <a:lnTo>
                                  <a:pt x="6248146" y="0"/>
                                </a:lnTo>
                                <a:lnTo>
                                  <a:pt x="6248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C7543C" id="Group 9890" o:spid="_x0000_s1026" style="width:492pt;height:.5pt;mso-position-horizontal-relative:char;mso-position-vertical-relative:line" coordsize="6248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">
                <v:shape id="Shape 15845" o:spid="_x0000_s1027" style="position:absolute;width:62481;height:91;visibility:visible;mso-wrap-style:square;v-text-anchor:top" coordsize="6248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ETsQA&#10;AADeAAAADwAAAGRycy9kb3ducmV2LnhtbERP32vCMBB+H/g/hBP2IjPdmEU6o8hA2PZmFXw9mluT&#10;2VxqE231r18Gwt7u4/t5i9XgGnGhLljPCp6nGQjiymvLtYL9bvM0BxEissbGMym4UoDVcvSwwEL7&#10;nrd0KWMtUgiHAhWYGNtCylAZchimviVO3LfvHMYEu1rqDvsU7hr5kmW5dGg5NRhs6d1QdSzPTsHa&#10;5z/54YS9+boZO2k+y22wVqnH8bB+AxFpiP/iu/tDp/mz+esM/t5JN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9BE7EAAAA3gAAAA8AAAAAAAAAAAAAAAAAmAIAAGRycy9k&#10;b3ducmV2LnhtbFBLBQYAAAAABAAEAPUAAACJAwAAAAA=&#10;" path="m,l6248146,r,9144l,9144,,e" fillcolor="#365f91" stroked="f" strokeweight="0">
                  <v:stroke miterlimit="83231f" joinstyle="miter"/>
                  <v:path arrowok="t" textboxrect="0,0,6248146,9144"/>
                </v:shape>
                <w10:anchorlock/>
              </v:group>
            </w:pict>
          </mc:Fallback>
        </mc:AlternateContent>
      </w:r>
    </w:p>
    <w:p w:rsidR="00AF000D" w:rsidRDefault="00A04A7A">
      <w:pPr>
        <w:spacing w:after="0"/>
        <w:ind w:left="10" w:right="-14" w:hanging="10"/>
        <w:jc w:val="right"/>
      </w:pPr>
      <w:r>
        <w:rPr>
          <w:rFonts w:ascii="Constantia" w:eastAsia="Constantia" w:hAnsi="Constantia" w:cs="Constantia"/>
          <w:b/>
          <w:color w:val="17365D"/>
          <w:sz w:val="28"/>
        </w:rPr>
        <w:t xml:space="preserve">Портативный инфракрасный прибор </w:t>
      </w:r>
    </w:p>
    <w:p w:rsidR="00AF000D" w:rsidRDefault="00A04A7A">
      <w:pPr>
        <w:spacing w:after="0"/>
        <w:ind w:left="10" w:right="-14" w:hanging="10"/>
        <w:jc w:val="right"/>
      </w:pPr>
      <w:r>
        <w:rPr>
          <w:rFonts w:ascii="Constantia" w:eastAsia="Constantia" w:hAnsi="Constantia" w:cs="Constantia"/>
          <w:b/>
          <w:color w:val="17365D"/>
          <w:sz w:val="28"/>
        </w:rPr>
        <w:t xml:space="preserve">для идентификации хладагентов и контроля их качества </w:t>
      </w:r>
    </w:p>
    <w:p w:rsidR="00AF000D" w:rsidRDefault="00A04A7A">
      <w:pPr>
        <w:spacing w:after="284"/>
        <w:ind w:right="1509"/>
        <w:jc w:val="right"/>
      </w:pPr>
      <w:r>
        <w:rPr>
          <w:noProof/>
        </w:rPr>
        <w:drawing>
          <wp:inline distT="0" distB="0" distL="0" distR="0">
            <wp:extent cx="4475988" cy="4475988"/>
            <wp:effectExtent l="0" t="0" r="0" b="0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5988" cy="447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988" w:type="dxa"/>
        <w:tblInd w:w="28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17"/>
        <w:gridCol w:w="4671"/>
      </w:tblGrid>
      <w:tr w:rsidR="00AF000D">
        <w:trPr>
          <w:trHeight w:val="2415"/>
        </w:trPr>
        <w:tc>
          <w:tcPr>
            <w:tcW w:w="5317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6"/>
              <w:ind w:right="143"/>
              <w:jc w:val="center"/>
            </w:pPr>
            <w:r>
              <w:rPr>
                <w:rFonts w:ascii="Constantia" w:eastAsia="Constantia" w:hAnsi="Constantia" w:cs="Constantia"/>
                <w:b/>
                <w:color w:val="17365D"/>
                <w:sz w:val="28"/>
              </w:rPr>
              <w:t xml:space="preserve">Идентификатор хладагентов </w:t>
            </w:r>
          </w:p>
          <w:p w:rsidR="00AF000D" w:rsidRDefault="00A04A7A">
            <w:pPr>
              <w:tabs>
                <w:tab w:val="center" w:pos="2210"/>
                <w:tab w:val="center" w:pos="3091"/>
                <w:tab w:val="center" w:pos="4065"/>
              </w:tabs>
              <w:spacing w:after="0"/>
            </w:pPr>
            <w:r>
              <w:rPr>
                <w:rFonts w:ascii="Constantia" w:eastAsia="Constantia" w:hAnsi="Constantia" w:cs="Constantia"/>
                <w:b/>
                <w:color w:val="17365D"/>
                <w:sz w:val="28"/>
              </w:rPr>
              <w:t>«ПОЛЮС»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 xml:space="preserve">основан 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 xml:space="preserve">на 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 xml:space="preserve">принципе </w:t>
            </w:r>
          </w:p>
          <w:p w:rsidR="00AF000D" w:rsidRDefault="00A04A7A">
            <w:pPr>
              <w:spacing w:after="0"/>
              <w:ind w:right="71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недисперсионной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</w:rPr>
              <w:t xml:space="preserve"> инфракрасной спектроскопии и представляет собой уникальный инструмент, совмещающий в себе удобство портативного устройства и функции высокотехнологичного лабораторного оборудования. 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right="66" w:firstLine="566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Прибор идентифицирует более 60 наименований чистых и смесевых хладонов, включая все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озоноразрушающие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</w:rPr>
              <w:t xml:space="preserve"> фреоны, запрещённые и/или ограниченные к применению согласно Венской конвенции по охране озонового слоя и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Монреальскому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</w:rPr>
              <w:t xml:space="preserve"> протоколу (МП)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</w:rPr>
              <w:t>озоноразрушающим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веществам (ОРВ). </w:t>
            </w:r>
          </w:p>
        </w:tc>
      </w:tr>
    </w:tbl>
    <w:p w:rsidR="00AF000D" w:rsidRDefault="00A04A7A">
      <w:pPr>
        <w:spacing w:after="76"/>
        <w:ind w:left="2187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F000D" w:rsidRDefault="00A04A7A">
      <w:pPr>
        <w:spacing w:after="415"/>
        <w:ind w:left="283"/>
      </w:pPr>
      <w:r>
        <w:rPr>
          <w:rFonts w:ascii="Cambria" w:eastAsia="Cambria" w:hAnsi="Cambria" w:cs="Cambria"/>
          <w:i/>
          <w:color w:val="0F243E"/>
          <w:sz w:val="28"/>
        </w:rPr>
        <w:t xml:space="preserve"> </w:t>
      </w:r>
      <w:r>
        <w:rPr>
          <w:rFonts w:ascii="Cambria" w:eastAsia="Cambria" w:hAnsi="Cambria" w:cs="Cambria"/>
          <w:i/>
          <w:color w:val="0F243E"/>
          <w:sz w:val="28"/>
        </w:rPr>
        <w:tab/>
      </w:r>
      <w:r>
        <w:rPr>
          <w:rFonts w:ascii="Cambria" w:eastAsia="Cambria" w:hAnsi="Cambria" w:cs="Cambria"/>
          <w:b/>
          <w:i/>
          <w:color w:val="0F243E"/>
          <w:sz w:val="32"/>
        </w:rPr>
        <w:t xml:space="preserve"> </w:t>
      </w:r>
    </w:p>
    <w:p w:rsidR="00F86744" w:rsidRDefault="00F86744">
      <w:pPr>
        <w:pStyle w:val="2"/>
        <w:ind w:left="1131"/>
      </w:pPr>
    </w:p>
    <w:p w:rsidR="00AF000D" w:rsidRDefault="00A04A7A">
      <w:pPr>
        <w:pStyle w:val="2"/>
        <w:ind w:left="1131"/>
      </w:pPr>
      <w:r>
        <w:t xml:space="preserve">Основные технические характеристики </w:t>
      </w:r>
    </w:p>
    <w:p w:rsidR="00AF000D" w:rsidRDefault="00A04A7A">
      <w:pPr>
        <w:spacing w:after="0"/>
        <w:ind w:left="85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136" w:type="dxa"/>
        <w:tblInd w:w="178" w:type="dxa"/>
        <w:tblCellMar>
          <w:top w:w="8" w:type="dxa"/>
          <w:left w:w="106" w:type="dxa"/>
          <w:bottom w:w="45" w:type="dxa"/>
          <w:right w:w="48" w:type="dxa"/>
        </w:tblCellMar>
        <w:tblLook w:val="04A0" w:firstRow="1" w:lastRow="0" w:firstColumn="1" w:lastColumn="0" w:noHBand="0" w:noVBand="1"/>
      </w:tblPr>
      <w:tblGrid>
        <w:gridCol w:w="6061"/>
        <w:gridCol w:w="4075"/>
      </w:tblGrid>
      <w:tr w:rsidR="00AF000D">
        <w:trPr>
          <w:trHeight w:val="324"/>
        </w:trPr>
        <w:tc>
          <w:tcPr>
            <w:tcW w:w="6061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AF000D" w:rsidRDefault="00A04A7A">
            <w:pPr>
              <w:spacing w:after="0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Характеристика </w:t>
            </w:r>
          </w:p>
        </w:tc>
        <w:tc>
          <w:tcPr>
            <w:tcW w:w="4075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AF000D" w:rsidRDefault="00A04A7A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Значение </w:t>
            </w:r>
          </w:p>
        </w:tc>
      </w:tr>
      <w:tr w:rsidR="00AF000D">
        <w:trPr>
          <w:trHeight w:val="331"/>
        </w:trPr>
        <w:tc>
          <w:tcPr>
            <w:tcW w:w="6061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Число идентифицируемых хладагентов, не менее </w:t>
            </w:r>
          </w:p>
        </w:tc>
        <w:tc>
          <w:tcPr>
            <w:tcW w:w="4075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AF000D" w:rsidRDefault="00A04A7A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60 </w:t>
            </w:r>
          </w:p>
        </w:tc>
      </w:tr>
      <w:tr w:rsidR="00AF000D">
        <w:trPr>
          <w:trHeight w:val="324"/>
        </w:trPr>
        <w:tc>
          <w:tcPr>
            <w:tcW w:w="6061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Время готовности к работе, минут, не более </w:t>
            </w:r>
          </w:p>
        </w:tc>
        <w:tc>
          <w:tcPr>
            <w:tcW w:w="4075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AF000D" w:rsidRDefault="00A04A7A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AF000D">
        <w:trPr>
          <w:trHeight w:val="648"/>
        </w:trPr>
        <w:tc>
          <w:tcPr>
            <w:tcW w:w="6061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AF000D" w:rsidRDefault="00A04A7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Время идентификации без учёта времени отбора пробы, минут, не более </w:t>
            </w:r>
          </w:p>
        </w:tc>
        <w:tc>
          <w:tcPr>
            <w:tcW w:w="4075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vAlign w:val="bottom"/>
          </w:tcPr>
          <w:p w:rsidR="00AF000D" w:rsidRDefault="00A04A7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3 </w:t>
            </w:r>
          </w:p>
        </w:tc>
      </w:tr>
      <w:tr w:rsidR="00AF000D">
        <w:trPr>
          <w:trHeight w:val="641"/>
        </w:trPr>
        <w:tc>
          <w:tcPr>
            <w:tcW w:w="6061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AF000D" w:rsidRDefault="00A04A7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Время непрерывной работы с питанием от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встроенной аккумуляторной батареи, часов, не менее </w:t>
            </w:r>
          </w:p>
        </w:tc>
        <w:tc>
          <w:tcPr>
            <w:tcW w:w="4075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  <w:vAlign w:val="bottom"/>
          </w:tcPr>
          <w:p w:rsidR="00AF000D" w:rsidRDefault="00A04A7A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</w:tr>
      <w:tr w:rsidR="00AF000D">
        <w:trPr>
          <w:trHeight w:val="332"/>
        </w:trPr>
        <w:tc>
          <w:tcPr>
            <w:tcW w:w="6061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размеры, мм </w:t>
            </w:r>
          </w:p>
        </w:tc>
        <w:tc>
          <w:tcPr>
            <w:tcW w:w="4075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AF000D" w:rsidRDefault="00A04A7A">
            <w:pPr>
              <w:spacing w:after="0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400×350×250 </w:t>
            </w:r>
          </w:p>
        </w:tc>
      </w:tr>
      <w:tr w:rsidR="00AF000D">
        <w:trPr>
          <w:trHeight w:val="324"/>
        </w:trPr>
        <w:tc>
          <w:tcPr>
            <w:tcW w:w="6061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Масса, кг </w:t>
            </w:r>
          </w:p>
        </w:tc>
        <w:tc>
          <w:tcPr>
            <w:tcW w:w="4075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AF000D" w:rsidRDefault="00A04A7A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</w:tr>
      <w:tr w:rsidR="00AF000D">
        <w:trPr>
          <w:trHeight w:val="331"/>
        </w:trPr>
        <w:tc>
          <w:tcPr>
            <w:tcW w:w="6061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Полный средний срок службы, лет </w:t>
            </w:r>
          </w:p>
        </w:tc>
        <w:tc>
          <w:tcPr>
            <w:tcW w:w="4075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AF000D" w:rsidRDefault="00A04A7A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</w:tr>
      <w:tr w:rsidR="00AF000D">
        <w:trPr>
          <w:trHeight w:val="662"/>
        </w:trPr>
        <w:tc>
          <w:tcPr>
            <w:tcW w:w="6061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Питание </w:t>
            </w:r>
          </w:p>
        </w:tc>
        <w:tc>
          <w:tcPr>
            <w:tcW w:w="4075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AF000D" w:rsidRDefault="00A04A7A">
            <w:pPr>
              <w:spacing w:after="0"/>
              <w:ind w:left="2" w:right="14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 сети 220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r>
              <w:rPr>
                <w:rFonts w:ascii="Segoe UI Symbol" w:eastAsia="Segoe UI Symbol" w:hAnsi="Segoe UI Symbol" w:cs="Segoe UI Symbol"/>
                <w:sz w:val="24"/>
              </w:rPr>
              <w:t>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10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%, 50</w:t>
            </w:r>
            <w:r>
              <w:rPr>
                <w:rFonts w:ascii="Segoe UI Symbol" w:eastAsia="Segoe UI Symbol" w:hAnsi="Segoe UI Symbol" w:cs="Segoe UI Symbol"/>
                <w:sz w:val="24"/>
              </w:rPr>
              <w:t>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1 Гц или от аккумуляторной батареи 12 В </w:t>
            </w:r>
          </w:p>
        </w:tc>
      </w:tr>
      <w:tr w:rsidR="00AF000D">
        <w:trPr>
          <w:trHeight w:val="329"/>
        </w:trPr>
        <w:tc>
          <w:tcPr>
            <w:tcW w:w="6061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Потребляемая мощность  </w:t>
            </w:r>
          </w:p>
        </w:tc>
        <w:tc>
          <w:tcPr>
            <w:tcW w:w="4075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AF000D" w:rsidRDefault="00A04A7A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более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20 ВА </w:t>
            </w:r>
          </w:p>
        </w:tc>
      </w:tr>
      <w:tr w:rsidR="00AF000D">
        <w:trPr>
          <w:trHeight w:val="326"/>
        </w:trPr>
        <w:tc>
          <w:tcPr>
            <w:tcW w:w="6061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Условия эксплуатации: </w:t>
            </w:r>
          </w:p>
        </w:tc>
        <w:tc>
          <w:tcPr>
            <w:tcW w:w="4075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AF000D" w:rsidRDefault="00A04A7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AF000D">
        <w:trPr>
          <w:trHeight w:val="329"/>
        </w:trPr>
        <w:tc>
          <w:tcPr>
            <w:tcW w:w="6061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— температура окружающей среды </w:t>
            </w:r>
          </w:p>
        </w:tc>
        <w:tc>
          <w:tcPr>
            <w:tcW w:w="4075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AF000D" w:rsidRDefault="00A04A7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 +5ºС до +40ºС </w:t>
            </w:r>
          </w:p>
        </w:tc>
      </w:tr>
      <w:tr w:rsidR="00AF000D">
        <w:trPr>
          <w:trHeight w:val="324"/>
        </w:trPr>
        <w:tc>
          <w:tcPr>
            <w:tcW w:w="6061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— атмосферное давление </w:t>
            </w:r>
          </w:p>
        </w:tc>
        <w:tc>
          <w:tcPr>
            <w:tcW w:w="4075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  <w:shd w:val="clear" w:color="auto" w:fill="FDE9D9"/>
          </w:tcPr>
          <w:p w:rsidR="00AF000D" w:rsidRDefault="00A04A7A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 630 до 800 мм рт. ст. </w:t>
            </w:r>
          </w:p>
        </w:tc>
      </w:tr>
      <w:tr w:rsidR="00AF000D">
        <w:trPr>
          <w:trHeight w:val="330"/>
        </w:trPr>
        <w:tc>
          <w:tcPr>
            <w:tcW w:w="6061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— относительная влажность  </w:t>
            </w:r>
          </w:p>
        </w:tc>
        <w:tc>
          <w:tcPr>
            <w:tcW w:w="4075" w:type="dxa"/>
            <w:tcBorders>
              <w:top w:val="single" w:sz="4" w:space="0" w:color="FBD4B4"/>
              <w:left w:val="single" w:sz="4" w:space="0" w:color="FBD4B4"/>
              <w:bottom w:val="single" w:sz="4" w:space="0" w:color="FBD4B4"/>
              <w:right w:val="single" w:sz="4" w:space="0" w:color="FBD4B4"/>
            </w:tcBorders>
          </w:tcPr>
          <w:p w:rsidR="00AF000D" w:rsidRDefault="00A04A7A">
            <w:pPr>
              <w:spacing w:after="0"/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95% при +30ºС </w:t>
            </w:r>
          </w:p>
        </w:tc>
      </w:tr>
    </w:tbl>
    <w:p w:rsidR="00AF000D" w:rsidRDefault="00A04A7A">
      <w:pPr>
        <w:pStyle w:val="2"/>
        <w:ind w:left="1131"/>
      </w:pPr>
      <w:r>
        <w:t xml:space="preserve">Комплектация </w:t>
      </w:r>
    </w:p>
    <w:p w:rsidR="00AF000D" w:rsidRDefault="00A04A7A">
      <w:pPr>
        <w:spacing w:after="8"/>
        <w:ind w:right="1567"/>
        <w:jc w:val="right"/>
      </w:pPr>
      <w:r>
        <w:rPr>
          <w:noProof/>
        </w:rPr>
        <w:drawing>
          <wp:inline distT="0" distB="0" distL="0" distR="0">
            <wp:extent cx="4235196" cy="4102608"/>
            <wp:effectExtent l="0" t="0" r="0" b="0"/>
            <wp:docPr id="416" name="Picture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5196" cy="410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AF000D" w:rsidRDefault="00A04A7A">
      <w:pPr>
        <w:spacing w:after="0"/>
        <w:ind w:left="283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AF000D" w:rsidRDefault="00A04A7A">
      <w:pPr>
        <w:pStyle w:val="2"/>
        <w:ind w:left="1131"/>
      </w:pPr>
      <w:r>
        <w:lastRenderedPageBreak/>
        <w:t xml:space="preserve">Перечень чистых хладонов, идентифицируемых </w:t>
      </w:r>
      <w:r>
        <w:t xml:space="preserve">с помощью ИХ «ПОЛЮС» </w:t>
      </w:r>
    </w:p>
    <w:p w:rsidR="00AF000D" w:rsidRDefault="00A04A7A">
      <w:pPr>
        <w:spacing w:after="0"/>
        <w:ind w:left="127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10207" w:type="dxa"/>
        <w:tblInd w:w="178" w:type="dxa"/>
        <w:tblCellMar>
          <w:top w:w="41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13"/>
        <w:gridCol w:w="1663"/>
        <w:gridCol w:w="3971"/>
        <w:gridCol w:w="3860"/>
      </w:tblGrid>
      <w:tr w:rsidR="00AF000D">
        <w:trPr>
          <w:trHeight w:val="659"/>
        </w:trPr>
        <w:tc>
          <w:tcPr>
            <w:tcW w:w="713" w:type="dxa"/>
            <w:tcBorders>
              <w:top w:val="single" w:sz="8" w:space="0" w:color="8064A2"/>
              <w:left w:val="nil"/>
              <w:bottom w:val="single" w:sz="8" w:space="0" w:color="8064A2"/>
              <w:right w:val="nil"/>
            </w:tcBorders>
          </w:tcPr>
          <w:p w:rsidR="00AF000D" w:rsidRDefault="00A04A7A">
            <w:pPr>
              <w:spacing w:after="60"/>
              <w:ind w:left="16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</w:p>
          <w:p w:rsidR="00AF000D" w:rsidRDefault="00A04A7A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п/п </w:t>
            </w:r>
          </w:p>
        </w:tc>
        <w:tc>
          <w:tcPr>
            <w:tcW w:w="1663" w:type="dxa"/>
            <w:tcBorders>
              <w:top w:val="single" w:sz="8" w:space="0" w:color="8064A2"/>
              <w:left w:val="nil"/>
              <w:bottom w:val="single" w:sz="8" w:space="0" w:color="8064A2"/>
              <w:right w:val="nil"/>
            </w:tcBorders>
            <w:vAlign w:val="center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Обозначение </w:t>
            </w:r>
          </w:p>
        </w:tc>
        <w:tc>
          <w:tcPr>
            <w:tcW w:w="3971" w:type="dxa"/>
            <w:tcBorders>
              <w:top w:val="single" w:sz="8" w:space="0" w:color="8064A2"/>
              <w:left w:val="nil"/>
              <w:bottom w:val="single" w:sz="8" w:space="0" w:color="8064A2"/>
              <w:right w:val="nil"/>
            </w:tcBorders>
            <w:vAlign w:val="center"/>
          </w:tcPr>
          <w:p w:rsidR="00AF000D" w:rsidRDefault="00A04A7A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(состав) </w:t>
            </w:r>
          </w:p>
        </w:tc>
        <w:tc>
          <w:tcPr>
            <w:tcW w:w="3860" w:type="dxa"/>
            <w:tcBorders>
              <w:top w:val="single" w:sz="8" w:space="0" w:color="8064A2"/>
              <w:left w:val="nil"/>
              <w:bottom w:val="single" w:sz="8" w:space="0" w:color="8064A2"/>
              <w:right w:val="nil"/>
            </w:tcBorders>
            <w:vAlign w:val="center"/>
          </w:tcPr>
          <w:p w:rsidR="00AF000D" w:rsidRDefault="00A04A7A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Статус </w:t>
            </w:r>
          </w:p>
        </w:tc>
      </w:tr>
      <w:tr w:rsidR="00AF000D">
        <w:trPr>
          <w:trHeight w:val="433"/>
        </w:trPr>
        <w:tc>
          <w:tcPr>
            <w:tcW w:w="713" w:type="dxa"/>
            <w:tcBorders>
              <w:top w:val="single" w:sz="8" w:space="0" w:color="8064A2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22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 </w:t>
            </w:r>
          </w:p>
        </w:tc>
        <w:tc>
          <w:tcPr>
            <w:tcW w:w="1663" w:type="dxa"/>
            <w:tcBorders>
              <w:top w:val="single" w:sz="8" w:space="0" w:color="8064A2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5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R11 </w:t>
            </w:r>
          </w:p>
        </w:tc>
        <w:tc>
          <w:tcPr>
            <w:tcW w:w="3971" w:type="dxa"/>
            <w:tcBorders>
              <w:top w:val="single" w:sz="8" w:space="0" w:color="8064A2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Фтортрихлорметан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860" w:type="dxa"/>
            <w:tcBorders>
              <w:top w:val="single" w:sz="8" w:space="0" w:color="8064A2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– запрещен </w:t>
            </w:r>
          </w:p>
        </w:tc>
      </w:tr>
      <w:tr w:rsidR="00AF000D">
        <w:trPr>
          <w:trHeight w:val="427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22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5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R12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Дифтордихлорметан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– запрещен </w:t>
            </w:r>
          </w:p>
        </w:tc>
      </w:tr>
      <w:tr w:rsidR="00AF000D">
        <w:trPr>
          <w:trHeight w:val="427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22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3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5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R13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Трифторхлорметан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– запрещен </w:t>
            </w:r>
          </w:p>
        </w:tc>
      </w:tr>
      <w:tr w:rsidR="00AF000D">
        <w:trPr>
          <w:trHeight w:val="428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22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4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5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R21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Фтордихлорметан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– запрещен </w:t>
            </w:r>
          </w:p>
        </w:tc>
      </w:tr>
      <w:tr w:rsidR="00AF000D">
        <w:trPr>
          <w:trHeight w:val="427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22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5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5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R22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Дифторхлорметан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427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22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6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5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R23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Трифторметан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ОБВ </w:t>
            </w:r>
          </w:p>
        </w:tc>
      </w:tr>
      <w:tr w:rsidR="00AF000D">
        <w:trPr>
          <w:trHeight w:val="427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22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7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5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R32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Дифторметан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ОБВ </w:t>
            </w:r>
          </w:p>
        </w:tc>
      </w:tr>
      <w:tr w:rsidR="00AF000D">
        <w:trPr>
          <w:trHeight w:val="427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22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8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5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R40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– запрещен </w:t>
            </w:r>
          </w:p>
        </w:tc>
      </w:tr>
      <w:tr w:rsidR="00AF000D">
        <w:trPr>
          <w:trHeight w:val="427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22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9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45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R112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Дифтортетрахлорэтан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 </w:t>
            </w:r>
          </w:p>
        </w:tc>
      </w:tr>
      <w:tr w:rsidR="00AF000D">
        <w:trPr>
          <w:trHeight w:val="425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10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45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R113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Трифтотрихлорэтан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– запрещен </w:t>
            </w:r>
          </w:p>
        </w:tc>
      </w:tr>
      <w:tr w:rsidR="00AF000D">
        <w:trPr>
          <w:trHeight w:val="428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11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45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R114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Тетрафтордихлорэтан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 </w:t>
            </w:r>
          </w:p>
        </w:tc>
      </w:tr>
      <w:tr w:rsidR="00AF000D">
        <w:trPr>
          <w:trHeight w:val="427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12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45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R115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– запрещен </w:t>
            </w:r>
          </w:p>
        </w:tc>
      </w:tr>
      <w:tr w:rsidR="00AF000D">
        <w:trPr>
          <w:trHeight w:val="427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13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45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R123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427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14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37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R123А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427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15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45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R124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Тетрафторхлорэтан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427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16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45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R125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Пентафторэтан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ОБВ </w:t>
            </w:r>
          </w:p>
        </w:tc>
      </w:tr>
      <w:tr w:rsidR="00AF000D">
        <w:trPr>
          <w:trHeight w:val="427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17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37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R134A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Тетрафторэтан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ОБВ </w:t>
            </w:r>
          </w:p>
        </w:tc>
      </w:tr>
      <w:tr w:rsidR="00AF000D">
        <w:trPr>
          <w:trHeight w:val="428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18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45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R141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425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19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3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R141В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1-фтор-1,1-дихлорэтан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427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20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3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R142B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Дифторхлорэтан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427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21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37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R143A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Трифторэтан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ОБВ </w:t>
            </w:r>
          </w:p>
        </w:tc>
      </w:tr>
      <w:tr w:rsidR="00AF000D">
        <w:trPr>
          <w:trHeight w:val="427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22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37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R152A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Дифторэтан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ОБВ </w:t>
            </w:r>
          </w:p>
        </w:tc>
      </w:tr>
      <w:tr w:rsidR="00AF000D">
        <w:trPr>
          <w:trHeight w:val="427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23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45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R218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Октафторпропан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ОБВ </w:t>
            </w:r>
          </w:p>
        </w:tc>
      </w:tr>
      <w:tr w:rsidR="00AF000D">
        <w:trPr>
          <w:trHeight w:val="427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24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35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R227ea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Гептафторпропан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ОБВ </w:t>
            </w:r>
          </w:p>
        </w:tc>
      </w:tr>
      <w:tr w:rsidR="00AF000D">
        <w:trPr>
          <w:trHeight w:val="427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25 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37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RC318 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Октафторциклобутан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ОБВ </w:t>
            </w:r>
          </w:p>
        </w:tc>
      </w:tr>
      <w:tr w:rsidR="00AF000D">
        <w:trPr>
          <w:trHeight w:val="437"/>
        </w:trPr>
        <w:tc>
          <w:tcPr>
            <w:tcW w:w="713" w:type="dxa"/>
            <w:tcBorders>
              <w:top w:val="nil"/>
              <w:left w:val="nil"/>
              <w:bottom w:val="single" w:sz="8" w:space="0" w:color="8064A2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26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8064A2"/>
              <w:right w:val="nil"/>
            </w:tcBorders>
          </w:tcPr>
          <w:p w:rsidR="00AF000D" w:rsidRDefault="00A04A7A">
            <w:pPr>
              <w:spacing w:after="0"/>
              <w:ind w:left="403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R600a 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8" w:space="0" w:color="8064A2"/>
              <w:right w:val="nil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Изобутан 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8" w:space="0" w:color="8064A2"/>
              <w:right w:val="nil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ОБВ </w:t>
            </w:r>
          </w:p>
        </w:tc>
      </w:tr>
    </w:tbl>
    <w:p w:rsidR="00F86744" w:rsidRDefault="00F86744">
      <w:pPr>
        <w:pStyle w:val="2"/>
        <w:ind w:left="1131"/>
      </w:pPr>
    </w:p>
    <w:p w:rsidR="00AF000D" w:rsidRDefault="00A04A7A">
      <w:pPr>
        <w:pStyle w:val="2"/>
        <w:ind w:left="1131"/>
      </w:pPr>
      <w:bookmarkStart w:id="0" w:name="_GoBack"/>
      <w:bookmarkEnd w:id="0"/>
      <w:r>
        <w:t xml:space="preserve">Перечень смесевых хладонов, </w:t>
      </w:r>
    </w:p>
    <w:p w:rsidR="00AF000D" w:rsidRDefault="00A04A7A">
      <w:pPr>
        <w:spacing w:after="0"/>
        <w:ind w:right="2139"/>
        <w:jc w:val="right"/>
      </w:pPr>
      <w:r>
        <w:rPr>
          <w:rFonts w:ascii="Cambria" w:eastAsia="Cambria" w:hAnsi="Cambria" w:cs="Cambria"/>
          <w:b/>
          <w:i/>
          <w:color w:val="0F243E"/>
          <w:sz w:val="32"/>
        </w:rPr>
        <w:t>идентифицируемых с помощью ИХ «ПОЛЮС»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AF000D" w:rsidRDefault="00A04A7A">
      <w:pPr>
        <w:spacing w:after="0"/>
        <w:ind w:left="127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10207" w:type="dxa"/>
        <w:tblInd w:w="178" w:type="dxa"/>
        <w:tblCellMar>
          <w:top w:w="7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97"/>
        <w:gridCol w:w="1754"/>
        <w:gridCol w:w="4002"/>
        <w:gridCol w:w="3754"/>
      </w:tblGrid>
      <w:tr w:rsidR="00AF000D">
        <w:trPr>
          <w:trHeight w:val="659"/>
        </w:trPr>
        <w:tc>
          <w:tcPr>
            <w:tcW w:w="696" w:type="dxa"/>
            <w:tcBorders>
              <w:top w:val="single" w:sz="8" w:space="0" w:color="8064A2"/>
              <w:left w:val="nil"/>
              <w:bottom w:val="single" w:sz="8" w:space="0" w:color="8064A2"/>
              <w:right w:val="nil"/>
            </w:tcBorders>
          </w:tcPr>
          <w:p w:rsidR="00AF000D" w:rsidRDefault="00A04A7A">
            <w:pPr>
              <w:spacing w:after="60"/>
              <w:ind w:left="16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</w:p>
          <w:p w:rsidR="00AF000D" w:rsidRDefault="00A04A7A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п/п </w:t>
            </w:r>
          </w:p>
        </w:tc>
        <w:tc>
          <w:tcPr>
            <w:tcW w:w="1754" w:type="dxa"/>
            <w:tcBorders>
              <w:top w:val="single" w:sz="8" w:space="0" w:color="8064A2"/>
              <w:left w:val="nil"/>
              <w:bottom w:val="single" w:sz="8" w:space="0" w:color="8064A2"/>
              <w:right w:val="nil"/>
            </w:tcBorders>
            <w:vAlign w:val="center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Обозначение </w:t>
            </w:r>
          </w:p>
        </w:tc>
        <w:tc>
          <w:tcPr>
            <w:tcW w:w="4002" w:type="dxa"/>
            <w:tcBorders>
              <w:top w:val="single" w:sz="8" w:space="0" w:color="8064A2"/>
              <w:left w:val="nil"/>
              <w:bottom w:val="single" w:sz="8" w:space="0" w:color="8064A2"/>
              <w:right w:val="nil"/>
            </w:tcBorders>
            <w:vAlign w:val="center"/>
          </w:tcPr>
          <w:p w:rsidR="00AF000D" w:rsidRDefault="00A04A7A">
            <w:pPr>
              <w:spacing w:after="0"/>
              <w:ind w:left="89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Содержание ОРВ </w:t>
            </w:r>
          </w:p>
        </w:tc>
        <w:tc>
          <w:tcPr>
            <w:tcW w:w="3754" w:type="dxa"/>
            <w:tcBorders>
              <w:top w:val="single" w:sz="8" w:space="0" w:color="8064A2"/>
              <w:left w:val="nil"/>
              <w:bottom w:val="single" w:sz="8" w:space="0" w:color="8064A2"/>
              <w:right w:val="nil"/>
            </w:tcBorders>
            <w:vAlign w:val="center"/>
          </w:tcPr>
          <w:p w:rsidR="00AF000D" w:rsidRDefault="00A04A7A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Статус </w:t>
            </w:r>
          </w:p>
        </w:tc>
      </w:tr>
      <w:tr w:rsidR="00AF000D">
        <w:trPr>
          <w:trHeight w:val="320"/>
        </w:trPr>
        <w:tc>
          <w:tcPr>
            <w:tcW w:w="696" w:type="dxa"/>
            <w:tcBorders>
              <w:top w:val="single" w:sz="8" w:space="0" w:color="8064A2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27 </w:t>
            </w:r>
          </w:p>
        </w:tc>
        <w:tc>
          <w:tcPr>
            <w:tcW w:w="1754" w:type="dxa"/>
            <w:tcBorders>
              <w:top w:val="single" w:sz="8" w:space="0" w:color="8064A2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41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R401A </w:t>
            </w:r>
          </w:p>
        </w:tc>
        <w:tc>
          <w:tcPr>
            <w:tcW w:w="4002" w:type="dxa"/>
            <w:tcBorders>
              <w:top w:val="single" w:sz="8" w:space="0" w:color="8064A2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0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R22 (53%) и R124 (34%) </w:t>
            </w:r>
          </w:p>
        </w:tc>
        <w:tc>
          <w:tcPr>
            <w:tcW w:w="3754" w:type="dxa"/>
            <w:tcBorders>
              <w:top w:val="single" w:sz="8" w:space="0" w:color="8064A2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28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41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R401В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0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R22 (61%) и R124 (28%)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29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37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R401C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R22 (33 %) и R124 (52%)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</w:rPr>
              <w:t xml:space="preserve">ОРВ – </w:t>
            </w:r>
            <w:r>
              <w:rPr>
                <w:rFonts w:ascii="Times New Roman" w:eastAsia="Times New Roman" w:hAnsi="Times New Roman" w:cs="Times New Roman"/>
              </w:rPr>
              <w:t xml:space="preserve">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30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3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R402A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69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R22 (38%)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31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3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R402B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69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R22 (60%)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32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38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R403A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6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R22 (75 %)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33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396"/>
            </w:pPr>
            <w:r>
              <w:rPr>
                <w:rFonts w:ascii="Times New Roman" w:eastAsia="Times New Roman" w:hAnsi="Times New Roman" w:cs="Times New Roman"/>
                <w:b/>
              </w:rPr>
              <w:t>R403B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69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R22 (56%)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34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3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R403С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6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R22 (33 %)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35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37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R404A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right="2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Не содержит ОРВ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ОБВ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36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37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R405A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R22 (45%) и R142b (5,5%)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37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38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R406A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5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R22 (55%) и R142b (41%)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38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85"/>
            </w:pPr>
            <w:r>
              <w:rPr>
                <w:rFonts w:ascii="Times New Roman" w:eastAsia="Times New Roman" w:hAnsi="Times New Roman" w:cs="Times New Roman"/>
                <w:b/>
              </w:rPr>
              <w:t>R407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A,В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,С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right="2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Не содержит ОРВ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ОБВ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39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37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R408A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69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R22 (47%)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40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37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R409A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5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R22 (60%) и R142b (15%)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– </w:t>
            </w:r>
            <w:r>
              <w:rPr>
                <w:rFonts w:ascii="Times New Roman" w:eastAsia="Times New Roman" w:hAnsi="Times New Roman" w:cs="Times New Roman"/>
              </w:rPr>
              <w:t xml:space="preserve">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41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3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R409B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5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R22 (65%) и R142b (10%)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42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278"/>
            </w:pPr>
            <w:r>
              <w:rPr>
                <w:rFonts w:ascii="Times New Roman" w:eastAsia="Times New Roman" w:hAnsi="Times New Roman" w:cs="Times New Roman"/>
                <w:b/>
              </w:rPr>
              <w:t>R410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A,В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right="2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Не содержит ОРВ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ОБВ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43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37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R411A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6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R22 (87,5%)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44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3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R411В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6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R22 (94 %)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45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37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R411С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59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R22 (95,5 %)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46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37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R412A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R22 (70%) и R142b (25 %)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47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37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R413A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right="2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Не содержит ОРВ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ОБВ </w:t>
            </w:r>
          </w:p>
        </w:tc>
      </w:tr>
      <w:tr w:rsidR="00AF000D">
        <w:trPr>
          <w:trHeight w:val="528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48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37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R414A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R22 (51%), R124 (28,5%) и </w:t>
            </w:r>
          </w:p>
          <w:p w:rsidR="00AF000D" w:rsidRDefault="00A04A7A">
            <w:pPr>
              <w:spacing w:after="0"/>
              <w:ind w:right="21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R142b (16,5 %)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528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49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3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R414В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15"/>
              <w:ind w:left="7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R22 (50%), R124 (39%) и </w:t>
            </w:r>
          </w:p>
          <w:p w:rsidR="00AF000D" w:rsidRDefault="00A04A7A">
            <w:pPr>
              <w:spacing w:after="0"/>
              <w:ind w:right="20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R142b (9,5%)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313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50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37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R415A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69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R22 (82%)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</w:rPr>
              <w:t xml:space="preserve">ОРВ – </w:t>
            </w:r>
            <w:r>
              <w:rPr>
                <w:rFonts w:ascii="Times New Roman" w:eastAsia="Times New Roman" w:hAnsi="Times New Roman" w:cs="Times New Roman"/>
              </w:rPr>
              <w:t xml:space="preserve">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51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3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R415В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69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R22 (25%)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52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45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R417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right="2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Не содержит ОРВ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ОБВ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53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37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R417А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right="2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Не содержит ОРВ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ОБВ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54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278"/>
            </w:pPr>
            <w:r>
              <w:rPr>
                <w:rFonts w:ascii="Times New Roman" w:eastAsia="Times New Roman" w:hAnsi="Times New Roman" w:cs="Times New Roman"/>
                <w:b/>
              </w:rPr>
              <w:t>R421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A,В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right="2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Не содержит ОРВ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ОБВ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55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3"/>
            </w:pPr>
            <w:r>
              <w:rPr>
                <w:rFonts w:ascii="Times New Roman" w:eastAsia="Times New Roman" w:hAnsi="Times New Roman" w:cs="Times New Roman"/>
                <w:b/>
              </w:rPr>
              <w:t>R422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A,В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,С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right="2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Не содержит ОРВ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ОБВ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56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37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R427A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right="2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Не содержит ОРВ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ОБВ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57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45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R500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9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R12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58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45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R502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65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R22 и R115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59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45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R503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9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R13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60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45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R504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9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R115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AF000D" w:rsidRDefault="00A04A7A">
            <w:pPr>
              <w:spacing w:after="0"/>
              <w:ind w:left="151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  <w:tr w:rsidR="00AF000D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61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45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R507 </w:t>
            </w:r>
          </w:p>
        </w:tc>
        <w:tc>
          <w:tcPr>
            <w:tcW w:w="4002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right="2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Не содержит ОРВ 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DFD8E8"/>
          </w:tcPr>
          <w:p w:rsidR="00AF000D" w:rsidRDefault="00A04A7A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ОБВ </w:t>
            </w:r>
          </w:p>
        </w:tc>
      </w:tr>
      <w:tr w:rsidR="00AF000D">
        <w:trPr>
          <w:trHeight w:val="324"/>
        </w:trPr>
        <w:tc>
          <w:tcPr>
            <w:tcW w:w="696" w:type="dxa"/>
            <w:tcBorders>
              <w:top w:val="nil"/>
              <w:left w:val="nil"/>
              <w:bottom w:val="single" w:sz="8" w:space="0" w:color="8064A2"/>
              <w:right w:val="nil"/>
            </w:tcBorders>
          </w:tcPr>
          <w:p w:rsidR="00AF000D" w:rsidRDefault="00A04A7A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62 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8064A2"/>
              <w:right w:val="nil"/>
            </w:tcBorders>
          </w:tcPr>
          <w:p w:rsidR="00AF000D" w:rsidRDefault="00A04A7A">
            <w:pPr>
              <w:spacing w:after="0"/>
              <w:ind w:left="37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R509A 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8064A2"/>
              <w:right w:val="nil"/>
            </w:tcBorders>
          </w:tcPr>
          <w:p w:rsidR="00AF000D" w:rsidRDefault="00A04A7A">
            <w:pPr>
              <w:spacing w:after="0"/>
              <w:ind w:left="69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Содержит ОРВ: R22 (44%) 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8" w:space="0" w:color="8064A2"/>
              <w:right w:val="nil"/>
            </w:tcBorders>
          </w:tcPr>
          <w:p w:rsidR="00AF000D" w:rsidRDefault="00A04A7A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ОРВ – ограничение на ввоз и вывоз </w:t>
            </w:r>
          </w:p>
        </w:tc>
      </w:tr>
    </w:tbl>
    <w:p w:rsidR="00AF000D" w:rsidRDefault="00A04A7A">
      <w:pPr>
        <w:spacing w:after="0"/>
        <w:ind w:left="283"/>
      </w:pPr>
      <w:r>
        <w:rPr>
          <w:rFonts w:ascii="Cambria" w:eastAsia="Cambria" w:hAnsi="Cambria" w:cs="Cambria"/>
          <w:b/>
          <w:color w:val="0F243E"/>
          <w:sz w:val="24"/>
        </w:rPr>
        <w:t xml:space="preserve"> </w:t>
      </w:r>
    </w:p>
    <w:sectPr w:rsidR="00AF000D">
      <w:headerReference w:type="even" r:id="rId8"/>
      <w:footerReference w:type="even" r:id="rId9"/>
      <w:footerReference w:type="default" r:id="rId10"/>
      <w:pgSz w:w="11906" w:h="16838"/>
      <w:pgMar w:top="766" w:right="850" w:bottom="549" w:left="85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A7A" w:rsidRDefault="00A04A7A">
      <w:pPr>
        <w:spacing w:after="0" w:line="240" w:lineRule="auto"/>
      </w:pPr>
      <w:r>
        <w:separator/>
      </w:r>
    </w:p>
  </w:endnote>
  <w:endnote w:type="continuationSeparator" w:id="0">
    <w:p w:rsidR="00A04A7A" w:rsidRDefault="00A04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00D" w:rsidRDefault="00A04A7A">
    <w:pPr>
      <w:spacing w:after="25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341376</wp:posOffset>
              </wp:positionH>
              <wp:positionV relativeFrom="page">
                <wp:posOffset>9774936</wp:posOffset>
              </wp:positionV>
              <wp:extent cx="6697726" cy="18288"/>
              <wp:effectExtent l="0" t="0" r="0" b="0"/>
              <wp:wrapSquare wrapText="bothSides"/>
              <wp:docPr id="14801" name="Group 148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97726" cy="18288"/>
                        <a:chOff x="0" y="0"/>
                        <a:chExt cx="6697726" cy="18288"/>
                      </a:xfrm>
                    </wpg:grpSpPr>
                    <wps:wsp>
                      <wps:cNvPr id="15848" name="Shape 15848"/>
                      <wps:cNvSpPr/>
                      <wps:spPr>
                        <a:xfrm>
                          <a:off x="0" y="0"/>
                          <a:ext cx="669772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97726" h="18288">
                              <a:moveTo>
                                <a:pt x="0" y="0"/>
                              </a:moveTo>
                              <a:lnTo>
                                <a:pt x="6697726" y="0"/>
                              </a:lnTo>
                              <a:lnTo>
                                <a:pt x="669772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849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12E2A03" id="Group 14801" o:spid="_x0000_s1026" style="position:absolute;margin-left:26.9pt;margin-top:769.7pt;width:527.4pt;height:1.45pt;z-index:251663360;mso-position-horizontal-relative:page;mso-position-vertical-relative:page" coordsize="66977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">
              <v:shape id="Shape 15848" o:spid="_x0000_s1027" style="position:absolute;width:66977;height:182;visibility:visible;mso-wrap-style:square;v-text-anchor:top" coordsize="669772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QIskA&#10;AADeAAAADwAAAGRycy9kb3ducmV2LnhtbESPT0vDQBDF70K/wzIFb3aj2FLSbotKBUGRtvHgcZod&#10;k2B2NmY3f+qndw5CbzO8N+/9Zr0dXa16akPl2cDtLAFFnHtbcWHgI3u+WYIKEdli7ZkMnCnAdjO5&#10;WmNq/cAH6o+xUBLCIUUDZYxNqnXIS3IYZr4hFu3Ltw6jrG2hbYuDhLta3yXJQjusWBpKbOippPz7&#10;2DkDw+NCv5+zz91v9zN/y3bVa7/vTsZcT8eHFahIY7yY/69frODPl/fCK+/IDHrz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BWQIskAAADeAAAADwAAAAAAAAAAAAAAAACYAgAA&#10;ZHJzL2Rvd25yZXYueG1sUEsFBgAAAAAEAAQA9QAAAI4DAAAAAA==&#10;" path="m,l6697726,r,18288l,18288,,e" fillcolor="#31849b" stroked="f" strokeweight="0">
                <v:stroke miterlimit="83231f" joinstyle="miter"/>
                <v:path arrowok="t" textboxrect="0,0,6697726,18288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b/>
        <w:color w:val="17365D"/>
      </w:rPr>
      <w:t>Группа компаний «</w:t>
    </w:r>
    <w:proofErr w:type="spellStart"/>
    <w:r>
      <w:rPr>
        <w:rFonts w:ascii="Cambria" w:eastAsia="Cambria" w:hAnsi="Cambria" w:cs="Cambria"/>
        <w:b/>
        <w:color w:val="17365D"/>
      </w:rPr>
      <w:t>Южполиметалл</w:t>
    </w:r>
    <w:proofErr w:type="spellEnd"/>
    <w:r>
      <w:rPr>
        <w:rFonts w:ascii="Cambria" w:eastAsia="Cambria" w:hAnsi="Cambria" w:cs="Cambria"/>
        <w:b/>
        <w:color w:val="17365D"/>
      </w:rPr>
      <w:t xml:space="preserve">-Холдинг» </w:t>
    </w:r>
  </w:p>
  <w:p w:rsidR="00AF000D" w:rsidRDefault="00A04A7A">
    <w:pPr>
      <w:tabs>
        <w:tab w:val="right" w:pos="10207"/>
      </w:tabs>
      <w:spacing w:after="33"/>
    </w:pPr>
    <w:r>
      <w:rPr>
        <w:rFonts w:ascii="Wingdings" w:eastAsia="Wingdings" w:hAnsi="Wingdings" w:cs="Wingdings"/>
        <w:color w:val="17365D"/>
      </w:rPr>
      <w:t></w:t>
    </w:r>
    <w:r>
      <w:rPr>
        <w:rFonts w:ascii="Cambria" w:eastAsia="Cambria" w:hAnsi="Cambria" w:cs="Cambria"/>
        <w:b/>
        <w:color w:val="17365D"/>
      </w:rPr>
      <w:t xml:space="preserve">117638, г. Москва, Варшавское шоссе, 56, стр. 2 </w:t>
    </w:r>
    <w:r>
      <w:rPr>
        <w:rFonts w:ascii="Cambria" w:eastAsia="Cambria" w:hAnsi="Cambria" w:cs="Cambria"/>
        <w:b/>
        <w:color w:val="17365D"/>
      </w:rPr>
      <w:tab/>
      <w:t>e-</w:t>
    </w:r>
    <w:proofErr w:type="spellStart"/>
    <w:r>
      <w:rPr>
        <w:rFonts w:ascii="Cambria" w:eastAsia="Cambria" w:hAnsi="Cambria" w:cs="Cambria"/>
        <w:b/>
        <w:color w:val="17365D"/>
      </w:rPr>
      <w:t>mail</w:t>
    </w:r>
    <w:proofErr w:type="spellEnd"/>
    <w:r>
      <w:rPr>
        <w:rFonts w:ascii="Cambria" w:eastAsia="Cambria" w:hAnsi="Cambria" w:cs="Cambria"/>
        <w:b/>
        <w:color w:val="17365D"/>
      </w:rPr>
      <w:t xml:space="preserve">: </w:t>
    </w:r>
    <w:r>
      <w:rPr>
        <w:rFonts w:ascii="Cambria" w:eastAsia="Cambria" w:hAnsi="Cambria" w:cs="Cambria"/>
        <w:b/>
        <w:color w:val="17365D"/>
        <w:u w:val="single" w:color="17365D"/>
      </w:rPr>
      <w:t>analizator@list.ru</w:t>
    </w:r>
    <w:r>
      <w:rPr>
        <w:rFonts w:ascii="Cambria" w:eastAsia="Cambria" w:hAnsi="Cambria" w:cs="Cambria"/>
        <w:b/>
        <w:color w:val="17365D"/>
      </w:rPr>
      <w:t xml:space="preserve"> </w:t>
    </w:r>
  </w:p>
  <w:p w:rsidR="00AF000D" w:rsidRDefault="00A04A7A">
    <w:pPr>
      <w:tabs>
        <w:tab w:val="right" w:pos="10207"/>
      </w:tabs>
      <w:spacing w:after="0"/>
    </w:pPr>
    <w:r>
      <w:rPr>
        <w:rFonts w:ascii="Wingdings" w:eastAsia="Wingdings" w:hAnsi="Wingdings" w:cs="Wingdings"/>
        <w:color w:val="17365D"/>
      </w:rPr>
      <w:t></w:t>
    </w:r>
    <w:r>
      <w:rPr>
        <w:rFonts w:ascii="Cambria" w:eastAsia="Cambria" w:hAnsi="Cambria" w:cs="Cambria"/>
        <w:b/>
        <w:color w:val="17365D"/>
      </w:rPr>
      <w:t xml:space="preserve"> +7 (499) 613-11-77, 317-31-55, 317-31-66 </w:t>
    </w:r>
    <w:r>
      <w:rPr>
        <w:rFonts w:ascii="Cambria" w:eastAsia="Cambria" w:hAnsi="Cambria" w:cs="Cambria"/>
        <w:b/>
        <w:color w:val="17365D"/>
      </w:rPr>
      <w:tab/>
    </w:r>
    <w:r>
      <w:rPr>
        <w:rFonts w:ascii="Cambria" w:eastAsia="Cambria" w:hAnsi="Cambria" w:cs="Cambria"/>
        <w:b/>
        <w:color w:val="17365D"/>
        <w:u w:val="single" w:color="17365D"/>
      </w:rPr>
      <w:t>www.analizator.ru</w:t>
    </w:r>
    <w:r>
      <w:rPr>
        <w:rFonts w:ascii="Cambria" w:eastAsia="Cambria" w:hAnsi="Cambria" w:cs="Cambria"/>
        <w:b/>
        <w:color w:val="17365D"/>
        <w:sz w:val="24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00D" w:rsidRDefault="00AF000D">
    <w:pPr>
      <w:tabs>
        <w:tab w:val="right" w:pos="10207"/>
      </w:tabs>
      <w:spacing w:after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A7A" w:rsidRDefault="00A04A7A">
      <w:pPr>
        <w:spacing w:after="0" w:line="240" w:lineRule="auto"/>
      </w:pPr>
      <w:r>
        <w:separator/>
      </w:r>
    </w:p>
  </w:footnote>
  <w:footnote w:type="continuationSeparator" w:id="0">
    <w:p w:rsidR="00A04A7A" w:rsidRDefault="00A04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00D" w:rsidRDefault="00A04A7A">
    <w:pPr>
      <w:tabs>
        <w:tab w:val="right" w:pos="10207"/>
      </w:tabs>
      <w:spacing w:after="0"/>
      <w:ind w:right="-4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719328</wp:posOffset>
          </wp:positionH>
          <wp:positionV relativeFrom="page">
            <wp:posOffset>408432</wp:posOffset>
          </wp:positionV>
          <wp:extent cx="320040" cy="323088"/>
          <wp:effectExtent l="0" t="0" r="0" b="0"/>
          <wp:wrapSquare wrapText="bothSides"/>
          <wp:docPr id="169" name="Picture 1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Picture 16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040" cy="323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nstantia" w:eastAsia="Constantia" w:hAnsi="Constantia" w:cs="Constantia"/>
        <w:b/>
        <w:color w:val="192A71"/>
        <w:sz w:val="28"/>
      </w:rPr>
      <w:t xml:space="preserve"> </w:t>
    </w:r>
    <w:proofErr w:type="spellStart"/>
    <w:r>
      <w:rPr>
        <w:rFonts w:ascii="Constantia" w:eastAsia="Constantia" w:hAnsi="Constantia" w:cs="Constantia"/>
        <w:b/>
        <w:color w:val="192A71"/>
        <w:sz w:val="28"/>
      </w:rPr>
      <w:t>Южполиметалл</w:t>
    </w:r>
    <w:proofErr w:type="spellEnd"/>
    <w:r>
      <w:rPr>
        <w:rFonts w:ascii="Constantia" w:eastAsia="Constantia" w:hAnsi="Constantia" w:cs="Constantia"/>
        <w:b/>
        <w:color w:val="192A71"/>
        <w:sz w:val="28"/>
      </w:rPr>
      <w:t xml:space="preserve">-Холдинг </w:t>
    </w:r>
    <w:r>
      <w:rPr>
        <w:rFonts w:ascii="Constantia" w:eastAsia="Constantia" w:hAnsi="Constantia" w:cs="Constantia"/>
        <w:b/>
        <w:color w:val="192A71"/>
        <w:sz w:val="28"/>
      </w:rPr>
      <w:tab/>
    </w:r>
    <w:r>
      <w:rPr>
        <w:rFonts w:ascii="Constantia" w:eastAsia="Constantia" w:hAnsi="Constantia" w:cs="Constantia"/>
        <w:b/>
        <w:color w:val="268BB4"/>
        <w:sz w:val="28"/>
      </w:rPr>
      <w:t>ИХ «ПОЛЮС»</w:t>
    </w:r>
    <w:r>
      <w:rPr>
        <w:rFonts w:ascii="Constantia" w:eastAsia="Constantia" w:hAnsi="Constantia" w:cs="Constantia"/>
        <w:b/>
        <w:color w:val="192A71"/>
        <w:sz w:val="28"/>
      </w:rPr>
      <w:t xml:space="preserve"> </w:t>
    </w:r>
  </w:p>
  <w:p w:rsidR="00AF000D" w:rsidRDefault="00A04A7A">
    <w:pPr>
      <w:spacing w:after="0"/>
      <w:ind w:left="283"/>
    </w:pPr>
    <w:r>
      <w:rPr>
        <w:rFonts w:ascii="Constantia" w:eastAsia="Constantia" w:hAnsi="Constantia" w:cs="Constantia"/>
        <w:b/>
        <w:color w:val="192A71"/>
        <w:sz w:val="20"/>
      </w:rPr>
      <w:t xml:space="preserve"> </w:t>
    </w:r>
  </w:p>
  <w:p w:rsidR="00AF000D" w:rsidRDefault="00A04A7A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4790" name="Group 147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04569A3A" id="Group 14790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ZFuG2V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00D"/>
    <w:rsid w:val="00A04A7A"/>
    <w:rsid w:val="00AF000D"/>
    <w:rsid w:val="00F8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9E43F9-4A84-4ACE-A71D-B59271D3D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425"/>
      <w:outlineLvl w:val="0"/>
    </w:pPr>
    <w:rPr>
      <w:rFonts w:ascii="Constantia" w:eastAsia="Constantia" w:hAnsi="Constantia" w:cs="Constantia"/>
      <w:b/>
      <w:i/>
      <w:color w:val="17365D"/>
      <w:sz w:val="8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"/>
      <w:ind w:left="1146" w:hanging="10"/>
      <w:outlineLvl w:val="1"/>
    </w:pPr>
    <w:rPr>
      <w:rFonts w:ascii="Cambria" w:eastAsia="Cambria" w:hAnsi="Cambria" w:cs="Cambria"/>
      <w:b/>
      <w:i/>
      <w:color w:val="0F243E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mbria" w:eastAsia="Cambria" w:hAnsi="Cambria" w:cs="Cambria"/>
      <w:b/>
      <w:i/>
      <w:color w:val="0F243E"/>
      <w:sz w:val="32"/>
    </w:rPr>
  </w:style>
  <w:style w:type="character" w:customStyle="1" w:styleId="10">
    <w:name w:val="Заголовок 1 Знак"/>
    <w:link w:val="1"/>
    <w:rPr>
      <w:rFonts w:ascii="Constantia" w:eastAsia="Constantia" w:hAnsi="Constantia" w:cs="Constantia"/>
      <w:b/>
      <w:i/>
      <w:color w:val="17365D"/>
      <w:sz w:val="8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761</Words>
  <Characters>4342</Characters>
  <Application>Microsoft Office Word</Application>
  <DocSecurity>0</DocSecurity>
  <Lines>36</Lines>
  <Paragraphs>10</Paragraphs>
  <ScaleCrop>false</ScaleCrop>
  <Company/>
  <LinksUpToDate>false</LinksUpToDate>
  <CharactersWithSpaces>5093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Шабля</dc:creator>
  <cp:keywords/>
  <cp:lastModifiedBy>саш!</cp:lastModifiedBy>
  <cp:revision>2</cp:revision>
  <dcterms:created xsi:type="dcterms:W3CDTF">2020-12-28T17:29:00Z</dcterms:created>
  <dcterms:modified xsi:type="dcterms:W3CDTF">2020-12-28T17:29:00Z</dcterms:modified>
</cp:coreProperties>
</file>