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7C" w:rsidRDefault="00A30B45">
      <w:pPr>
        <w:spacing w:after="343" w:line="238" w:lineRule="auto"/>
        <w:ind w:left="425" w:right="534"/>
      </w:pPr>
      <w:proofErr w:type="spellStart"/>
      <w:r>
        <w:rPr>
          <w:rFonts w:ascii="Constantia" w:eastAsia="Constantia" w:hAnsi="Constantia" w:cs="Constantia"/>
          <w:b/>
          <w:i/>
          <w:color w:val="17365D"/>
          <w:sz w:val="48"/>
        </w:rPr>
        <w:t>Рентгенофлуоресцентный</w:t>
      </w:r>
      <w:proofErr w:type="spellEnd"/>
      <w:r>
        <w:rPr>
          <w:rFonts w:ascii="Constantia" w:eastAsia="Constantia" w:hAnsi="Constantia" w:cs="Constantia"/>
          <w:b/>
          <w:i/>
          <w:color w:val="17365D"/>
          <w:sz w:val="48"/>
        </w:rPr>
        <w:t xml:space="preserve"> анализатор драгоценных металлов </w:t>
      </w:r>
    </w:p>
    <w:p w:rsidR="00E9327C" w:rsidRDefault="00A30B45">
      <w:pPr>
        <w:pStyle w:val="1"/>
      </w:pPr>
      <w:proofErr w:type="gramStart"/>
      <w:r>
        <w:t>ПРИЗМА-М</w:t>
      </w:r>
      <w:proofErr w:type="gramEnd"/>
      <w:r>
        <w:t>(</w:t>
      </w:r>
      <w:proofErr w:type="spellStart"/>
      <w:r>
        <w:t>Au</w:t>
      </w:r>
      <w:proofErr w:type="spellEnd"/>
      <w:r>
        <w:t xml:space="preserve">) </w:t>
      </w:r>
    </w:p>
    <w:p w:rsidR="00E9327C" w:rsidRDefault="00A30B45">
      <w:pPr>
        <w:spacing w:after="56"/>
        <w:ind w:left="396"/>
      </w:pPr>
      <w:r>
        <w:rPr>
          <w:noProof/>
        </w:rPr>
        <mc:AlternateContent>
          <mc:Choice Requires="wpg">
            <w:drawing>
              <wp:inline distT="0" distB="0" distL="0" distR="0">
                <wp:extent cx="6248146" cy="6096"/>
                <wp:effectExtent l="0" t="0" r="0" b="0"/>
                <wp:docPr id="6042" name="Group 6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6096"/>
                          <a:chOff x="0" y="0"/>
                          <a:chExt cx="6248146" cy="6096"/>
                        </a:xfrm>
                      </wpg:grpSpPr>
                      <wps:wsp>
                        <wps:cNvPr id="8435" name="Shape 8435"/>
                        <wps:cNvSpPr/>
                        <wps:spPr>
                          <a:xfrm>
                            <a:off x="0" y="0"/>
                            <a:ext cx="6248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9144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5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F550A" id="Group 6042" o:spid="_x0000_s1026" style="width:492pt;height:.5pt;mso-position-horizontal-relative:char;mso-position-vertical-relative:line" coordsize="624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">
                <v:shape id="Shape 8435" o:spid="_x0000_s1027" style="position:absolute;width:62481;height:91;visibility:visible;mso-wrap-style:square;v-text-anchor:top" coordsize="62481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U1cUA&#10;AADdAAAADwAAAGRycy9kb3ducmV2LnhtbESPQUvDQBSE74L/YXmFXsRurDaU2E0oglC9NRW8PrLP&#10;7Nrs25hdm9Rf7wpCj8PMfMNsqsl14kRDsJ4V3C0yEMSN15ZbBW+H59s1iBCRNXaeScGZAlTl9dUG&#10;C+1H3tOpjq1IEA4FKjAx9oWUoTHkMCx8T5y8Dz84jEkOrdQDjgnuOrnMslw6tJwWDPb0ZKg51t9O&#10;wdbnn/n7F47m9cfYm+6l3gdrlZrPpu0jiEhTvIT/2zutYP1wv4K/N+kJ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5TVxQAAAN0AAAAPAAAAAAAAAAAAAAAAAJgCAABkcnMv&#10;ZG93bnJldi54bWxQSwUGAAAAAAQABAD1AAAAigMAAAAA&#10;" path="m,l6248146,r,9144l,9144,,e" fillcolor="#365f91" stroked="f" strokeweight="0">
                  <v:stroke miterlimit="83231f" joinstyle="miter"/>
                  <v:path arrowok="t" textboxrect="0,0,6248146,9144"/>
                </v:shape>
                <w10:anchorlock/>
              </v:group>
            </w:pict>
          </mc:Fallback>
        </mc:AlternateContent>
      </w:r>
    </w:p>
    <w:p w:rsidR="00E9327C" w:rsidRDefault="00A30B45">
      <w:pPr>
        <w:spacing w:after="0" w:line="237" w:lineRule="auto"/>
        <w:ind w:left="5920" w:hanging="312"/>
      </w:pPr>
      <w:r>
        <w:rPr>
          <w:rFonts w:ascii="Constantia" w:eastAsia="Constantia" w:hAnsi="Constantia" w:cs="Constantia"/>
          <w:b/>
          <w:color w:val="17365D"/>
          <w:sz w:val="28"/>
        </w:rPr>
        <w:t xml:space="preserve">Анализатор элементного состава ювелирных изделий и сплавов </w:t>
      </w:r>
    </w:p>
    <w:p w:rsidR="00E9327C" w:rsidRDefault="00A30B45">
      <w:pPr>
        <w:spacing w:after="0"/>
        <w:ind w:left="1747"/>
      </w:pPr>
      <w:r>
        <w:rPr>
          <w:noProof/>
        </w:rPr>
        <w:drawing>
          <wp:inline distT="0" distB="0" distL="0" distR="0">
            <wp:extent cx="4262628" cy="3447288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2628" cy="3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7C" w:rsidRDefault="00A30B45">
      <w:pPr>
        <w:tabs>
          <w:tab w:val="center" w:pos="7005"/>
          <w:tab w:val="center" w:pos="10164"/>
        </w:tabs>
        <w:spacing w:after="0"/>
      </w:pPr>
      <w:r>
        <w:tab/>
      </w:r>
      <w:r>
        <w:rPr>
          <w:rFonts w:ascii="Cambria" w:eastAsia="Cambria" w:hAnsi="Cambria" w:cs="Cambria"/>
          <w:b/>
          <w:color w:val="C00000"/>
        </w:rPr>
        <w:t>№ 31842-06 в Государственном реестре средств измерений</w:t>
      </w:r>
      <w:r>
        <w:rPr>
          <w:rFonts w:ascii="Times New Roman" w:eastAsia="Times New Roman" w:hAnsi="Times New Roman" w:cs="Times New Roman"/>
          <w:sz w:val="4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perscript"/>
        </w:rPr>
        <w:tab/>
      </w:r>
      <w:r>
        <w:rPr>
          <w:rFonts w:ascii="Cambria" w:eastAsia="Cambria" w:hAnsi="Cambria" w:cs="Cambria"/>
          <w:b/>
          <w:color w:val="C00000"/>
        </w:rPr>
        <w:t xml:space="preserve"> </w:t>
      </w:r>
    </w:p>
    <w:tbl>
      <w:tblPr>
        <w:tblStyle w:val="TableGrid"/>
        <w:tblW w:w="9988" w:type="dxa"/>
        <w:tblInd w:w="283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4671"/>
      </w:tblGrid>
      <w:tr w:rsidR="00E9327C">
        <w:trPr>
          <w:trHeight w:val="391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 w:line="253" w:lineRule="auto"/>
              <w:ind w:right="710" w:firstLine="567"/>
              <w:jc w:val="both"/>
            </w:pPr>
            <w:r>
              <w:rPr>
                <w:rFonts w:ascii="Constantia" w:eastAsia="Constantia" w:hAnsi="Constantia" w:cs="Constantia"/>
                <w:b/>
                <w:color w:val="17365D"/>
                <w:sz w:val="28"/>
              </w:rPr>
              <w:t xml:space="preserve">Анализатор </w:t>
            </w:r>
            <w:proofErr w:type="gramStart"/>
            <w:r>
              <w:rPr>
                <w:rFonts w:ascii="Constantia" w:eastAsia="Constantia" w:hAnsi="Constantia" w:cs="Constantia"/>
                <w:b/>
                <w:color w:val="17365D"/>
                <w:sz w:val="28"/>
              </w:rPr>
              <w:t>ПРИЗМА-</w:t>
            </w:r>
            <w:r>
              <w:rPr>
                <w:rFonts w:ascii="Constantia" w:eastAsia="Constantia" w:hAnsi="Constantia" w:cs="Constantia"/>
                <w:b/>
                <w:color w:val="17365D"/>
                <w:sz w:val="28"/>
              </w:rPr>
              <w:t>М</w:t>
            </w:r>
            <w:proofErr w:type="gramEnd"/>
            <w:r>
              <w:rPr>
                <w:rFonts w:ascii="Constantia" w:eastAsia="Constantia" w:hAnsi="Constantia" w:cs="Constantia"/>
                <w:b/>
                <w:color w:val="17365D"/>
                <w:sz w:val="28"/>
              </w:rPr>
              <w:t>(</w:t>
            </w:r>
            <w:proofErr w:type="spellStart"/>
            <w:r>
              <w:rPr>
                <w:rFonts w:ascii="Constantia" w:eastAsia="Constantia" w:hAnsi="Constantia" w:cs="Constantia"/>
                <w:b/>
                <w:color w:val="17365D"/>
                <w:sz w:val="28"/>
              </w:rPr>
              <w:t>Au</w:t>
            </w:r>
            <w:proofErr w:type="spellEnd"/>
            <w:r>
              <w:rPr>
                <w:rFonts w:ascii="Constantia" w:eastAsia="Constantia" w:hAnsi="Constantia" w:cs="Constantia"/>
                <w:b/>
                <w:color w:val="17365D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предназначен для многоэлементного анализа металлов, сплавов и изделий на их основе и специально адаптирован для высокоточного (до 2-3 проб) определения содержания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золота, серебра, платины, родия, иридия, рутения, палладия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 легирующих элементов в юве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лирных и других сплавах на основе драгоценных металлов. </w:t>
            </w:r>
          </w:p>
          <w:p w:rsidR="00E9327C" w:rsidRDefault="00A30B45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E9327C" w:rsidRDefault="00A30B45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E9327C" w:rsidRDefault="00A30B45">
            <w:pPr>
              <w:spacing w:after="0"/>
              <w:ind w:left="5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 w:line="256" w:lineRule="auto"/>
              <w:ind w:right="63" w:firstLine="5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Это первый специализированный прибор, ориентированный на задачи, связанные с обращением, производством и контролем драгоценных металлов. В конструкции прибора использованы лучшие российские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 зарубежные достижения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рентгенофлуоресцентного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анализа. </w:t>
            </w:r>
          </w:p>
          <w:p w:rsidR="00E9327C" w:rsidRDefault="00A30B45">
            <w:pPr>
              <w:spacing w:after="0"/>
              <w:ind w:right="69" w:firstLine="5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Разработка анализатора и методики выполнения измерений осуществлялась по техническому заданию и под методическим руководством Российской Государственной Пробирной Палаты.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9327C" w:rsidRDefault="00A30B45">
      <w:pPr>
        <w:spacing w:after="190"/>
        <w:ind w:left="283"/>
      </w:pPr>
      <w:r>
        <w:rPr>
          <w:rFonts w:ascii="Cambria" w:eastAsia="Cambria" w:hAnsi="Cambria" w:cs="Cambria"/>
          <w:i/>
          <w:color w:val="0F243E"/>
          <w:sz w:val="28"/>
        </w:rPr>
        <w:t xml:space="preserve"> </w:t>
      </w:r>
      <w:r>
        <w:rPr>
          <w:rFonts w:ascii="Cambria" w:eastAsia="Cambria" w:hAnsi="Cambria" w:cs="Cambria"/>
          <w:i/>
          <w:color w:val="0F243E"/>
          <w:sz w:val="28"/>
        </w:rPr>
        <w:tab/>
      </w:r>
      <w:r>
        <w:rPr>
          <w:rFonts w:ascii="Cambria" w:eastAsia="Cambria" w:hAnsi="Cambria" w:cs="Cambria"/>
          <w:b/>
          <w:i/>
          <w:color w:val="0F243E"/>
          <w:sz w:val="32"/>
        </w:rPr>
        <w:t xml:space="preserve"> </w:t>
      </w:r>
    </w:p>
    <w:p w:rsidR="00E9327C" w:rsidRDefault="00A30B45">
      <w:pPr>
        <w:pStyle w:val="2"/>
        <w:ind w:left="1131"/>
      </w:pPr>
      <w:r>
        <w:lastRenderedPageBreak/>
        <w:t xml:space="preserve">Принцип работы РФА </w:t>
      </w:r>
      <w:proofErr w:type="gramStart"/>
      <w:r>
        <w:t>ПРИЗМА-М</w:t>
      </w:r>
      <w:proofErr w:type="gramEnd"/>
      <w:r>
        <w:t>(</w:t>
      </w:r>
      <w:proofErr w:type="spellStart"/>
      <w:r>
        <w:t>Au</w:t>
      </w:r>
      <w:proofErr w:type="spellEnd"/>
      <w:r>
        <w:t xml:space="preserve">) </w:t>
      </w:r>
    </w:p>
    <w:p w:rsidR="00E9327C" w:rsidRDefault="00A30B45">
      <w:pPr>
        <w:spacing w:after="21"/>
        <w:ind w:left="8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327C" w:rsidRDefault="00A30B45">
      <w:pPr>
        <w:spacing w:after="0" w:line="249" w:lineRule="auto"/>
        <w:ind w:left="278" w:right="286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2510028</wp:posOffset>
            </wp:positionH>
            <wp:positionV relativeFrom="paragraph">
              <wp:posOffset>44456</wp:posOffset>
            </wp:positionV>
            <wp:extent cx="3992880" cy="2813304"/>
            <wp:effectExtent l="0" t="0" r="0" b="0"/>
            <wp:wrapSquare wrapText="bothSides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b/>
          <w:color w:val="17365D"/>
          <w:sz w:val="24"/>
        </w:rPr>
        <w:t xml:space="preserve">Анализатор </w:t>
      </w:r>
      <w:proofErr w:type="gramStart"/>
      <w:r>
        <w:rPr>
          <w:rFonts w:ascii="Constantia" w:eastAsia="Constantia" w:hAnsi="Constantia" w:cs="Constantia"/>
          <w:b/>
          <w:color w:val="17365D"/>
          <w:sz w:val="24"/>
        </w:rPr>
        <w:t>ПРИЗМА-М</w:t>
      </w:r>
      <w:proofErr w:type="gramEnd"/>
      <w:r>
        <w:rPr>
          <w:rFonts w:ascii="Constantia" w:eastAsia="Constantia" w:hAnsi="Constantia" w:cs="Constantia"/>
          <w:b/>
          <w:color w:val="17365D"/>
          <w:sz w:val="24"/>
        </w:rPr>
        <w:t>(</w:t>
      </w:r>
      <w:proofErr w:type="spellStart"/>
      <w:r>
        <w:rPr>
          <w:rFonts w:ascii="Constantia" w:eastAsia="Constantia" w:hAnsi="Constantia" w:cs="Constantia"/>
          <w:b/>
          <w:color w:val="17365D"/>
          <w:sz w:val="24"/>
        </w:rPr>
        <w:t>Au</w:t>
      </w:r>
      <w:proofErr w:type="spellEnd"/>
      <w:r>
        <w:rPr>
          <w:rFonts w:ascii="Constantia" w:eastAsia="Constantia" w:hAnsi="Constantia" w:cs="Constantia"/>
          <w:b/>
          <w:color w:val="17365D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327C" w:rsidRDefault="00A30B45">
      <w:pPr>
        <w:spacing w:after="0" w:line="250" w:lineRule="auto"/>
        <w:ind w:left="293" w:right="277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представляет собой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рентгенофлуоресцентный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спектрометр, основанный на принципе измерения спектра вторичного рентгеновского излучения. Первичные рентгеновские лучи, создаваемые рентгеновской трубкой, облучают анализируемую пробу и вызывают вторичное рентгено</w:t>
      </w:r>
      <w:r>
        <w:rPr>
          <w:rFonts w:ascii="Times New Roman" w:eastAsia="Times New Roman" w:hAnsi="Times New Roman" w:cs="Times New Roman"/>
          <w:sz w:val="24"/>
        </w:rPr>
        <w:t xml:space="preserve">вское излучение, спектр которого зависит от элементного состава пробы. В качестве источника возбуждения используется рентгеновская трубка. </w:t>
      </w:r>
    </w:p>
    <w:p w:rsidR="00E9327C" w:rsidRDefault="00A30B45">
      <w:pPr>
        <w:spacing w:after="21" w:line="250" w:lineRule="auto"/>
        <w:ind w:left="283" w:right="320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Расчет массовой доли анализируемых элементов основан на зависимости интенсивности излучения от его массовой доли в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расчете используется метод </w:t>
      </w:r>
      <w:proofErr w:type="spellStart"/>
      <w:r>
        <w:rPr>
          <w:rFonts w:ascii="Times New Roman" w:eastAsia="Times New Roman" w:hAnsi="Times New Roman" w:cs="Times New Roman"/>
          <w:sz w:val="24"/>
        </w:rPr>
        <w:t>фундаменпробе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параметров, </w:t>
      </w:r>
      <w:r>
        <w:rPr>
          <w:rFonts w:ascii="Times New Roman" w:eastAsia="Times New Roman" w:hAnsi="Times New Roman" w:cs="Times New Roman"/>
          <w:i/>
          <w:sz w:val="24"/>
        </w:rPr>
        <w:t>не требующий эталонных образцов</w:t>
      </w:r>
      <w:r>
        <w:rPr>
          <w:rFonts w:ascii="Times New Roman" w:eastAsia="Times New Roman" w:hAnsi="Times New Roman" w:cs="Times New Roman"/>
          <w:sz w:val="24"/>
        </w:rPr>
        <w:t xml:space="preserve"> для точного определения в исследуемых объектах массовой доли любых элементов в любых концентрациях. </w:t>
      </w:r>
    </w:p>
    <w:p w:rsidR="00E9327C" w:rsidRDefault="00A30B45">
      <w:pPr>
        <w:spacing w:after="306"/>
        <w:ind w:left="16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9327C" w:rsidRDefault="00A30B45">
      <w:pPr>
        <w:pStyle w:val="2"/>
        <w:spacing w:after="114"/>
        <w:ind w:left="1131"/>
      </w:pPr>
      <w:r>
        <w:t xml:space="preserve">Заказчики РФА </w:t>
      </w:r>
      <w:proofErr w:type="gramStart"/>
      <w:r>
        <w:t>ПРИЗМА-М</w:t>
      </w:r>
      <w:proofErr w:type="gramEnd"/>
      <w:r>
        <w:t>(</w:t>
      </w:r>
      <w:proofErr w:type="spellStart"/>
      <w:r>
        <w:t>Au</w:t>
      </w:r>
      <w:proofErr w:type="spellEnd"/>
      <w:r>
        <w:t xml:space="preserve">) </w:t>
      </w:r>
    </w:p>
    <w:p w:rsidR="00E9327C" w:rsidRDefault="00A30B45">
      <w:pPr>
        <w:numPr>
          <w:ilvl w:val="0"/>
          <w:numId w:val="1"/>
        </w:numPr>
        <w:spacing w:after="90" w:line="250" w:lineRule="auto"/>
        <w:ind w:right="2773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 региональные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Госинспекци</w:t>
      </w:r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Пробирного Надзора России (более 60 комплектов); </w:t>
      </w:r>
    </w:p>
    <w:p w:rsidR="00E9327C" w:rsidRDefault="00A30B45">
      <w:pPr>
        <w:numPr>
          <w:ilvl w:val="0"/>
          <w:numId w:val="1"/>
        </w:numPr>
        <w:spacing w:after="62" w:line="250" w:lineRule="auto"/>
        <w:ind w:right="2773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Гохран России (10 комплектов); </w:t>
      </w:r>
    </w:p>
    <w:p w:rsidR="00E9327C" w:rsidRDefault="00A30B45">
      <w:pPr>
        <w:numPr>
          <w:ilvl w:val="0"/>
          <w:numId w:val="1"/>
        </w:numPr>
        <w:spacing w:after="90" w:line="250" w:lineRule="auto"/>
        <w:ind w:right="2773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Специализированные таможенные посты ФТС России, в т. ч. в международных аэропортах (более 50 комплектов); </w:t>
      </w:r>
    </w:p>
    <w:p w:rsidR="00E9327C" w:rsidRDefault="00A30B45">
      <w:pPr>
        <w:numPr>
          <w:ilvl w:val="0"/>
          <w:numId w:val="1"/>
        </w:numPr>
        <w:spacing w:after="62" w:line="250" w:lineRule="auto"/>
        <w:ind w:right="2773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Московский монетный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двор; </w:t>
      </w:r>
      <w:r>
        <w:rPr>
          <w:rFonts w:ascii="Wingdings" w:eastAsia="Wingdings" w:hAnsi="Wingdings" w:cs="Wingdings"/>
          <w:color w:val="C00000"/>
          <w:sz w:val="28"/>
        </w:rPr>
        <w:t></w:t>
      </w:r>
      <w:r>
        <w:rPr>
          <w:rFonts w:ascii="Arial" w:eastAsia="Arial" w:hAnsi="Arial" w:cs="Arial"/>
          <w:color w:val="C00000"/>
          <w:sz w:val="28"/>
        </w:rPr>
        <w:t xml:space="preserve"> </w:t>
      </w:r>
      <w:r>
        <w:rPr>
          <w:rFonts w:ascii="Arial" w:eastAsia="Arial" w:hAnsi="Arial" w:cs="Arial"/>
          <w:color w:val="C00000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Музеи Московского Кремля; </w:t>
      </w:r>
    </w:p>
    <w:p w:rsidR="00E9327C" w:rsidRDefault="00A30B45">
      <w:pPr>
        <w:numPr>
          <w:ilvl w:val="0"/>
          <w:numId w:val="1"/>
        </w:numPr>
        <w:spacing w:after="62" w:line="250" w:lineRule="auto"/>
        <w:ind w:right="2773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Государственный исторический музей; </w:t>
      </w:r>
    </w:p>
    <w:p w:rsidR="00E9327C" w:rsidRDefault="00A30B45">
      <w:pPr>
        <w:numPr>
          <w:ilvl w:val="0"/>
          <w:numId w:val="1"/>
        </w:numPr>
        <w:spacing w:after="62" w:line="250" w:lineRule="auto"/>
        <w:ind w:right="2773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Гильдия ювелиров России; </w:t>
      </w:r>
    </w:p>
    <w:p w:rsidR="00E9327C" w:rsidRDefault="00A30B45">
      <w:pPr>
        <w:numPr>
          <w:ilvl w:val="0"/>
          <w:numId w:val="1"/>
        </w:numPr>
        <w:spacing w:after="62" w:line="250" w:lineRule="auto"/>
        <w:ind w:right="2773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Пробирная палата Республики Беларусь; </w:t>
      </w:r>
    </w:p>
    <w:p w:rsidR="00E9327C" w:rsidRDefault="00A30B45">
      <w:pPr>
        <w:numPr>
          <w:ilvl w:val="0"/>
          <w:numId w:val="1"/>
        </w:numPr>
        <w:spacing w:after="62" w:line="250" w:lineRule="auto"/>
        <w:ind w:right="2773" w:hanging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Предприятия по добыче и переработке драгоценных металлов, в том числе из вторичного сырья. </w:t>
      </w:r>
    </w:p>
    <w:p w:rsidR="00E9327C" w:rsidRDefault="00A30B45">
      <w:pPr>
        <w:spacing w:after="26"/>
        <w:ind w:left="12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327C" w:rsidRDefault="00A30B45">
      <w:pPr>
        <w:spacing w:after="0" w:line="238" w:lineRule="auto"/>
        <w:ind w:left="283" w:right="321" w:firstLine="994"/>
        <w:jc w:val="both"/>
      </w:pPr>
      <w:r>
        <w:rPr>
          <w:rFonts w:ascii="Constantia" w:eastAsia="Constantia" w:hAnsi="Constantia" w:cs="Constantia"/>
          <w:color w:val="17365D"/>
          <w:sz w:val="28"/>
        </w:rPr>
        <w:t xml:space="preserve">Все государственные органы России, отвечающие за регулирование оборота драгоценных металлов (инспекции пробирного надзора, специальные таможенные лаборатории, подразделения Гохрана и пр.) оснащены анализаторами </w:t>
      </w:r>
      <w:proofErr w:type="gramStart"/>
      <w:r>
        <w:rPr>
          <w:rFonts w:ascii="Constantia" w:eastAsia="Constantia" w:hAnsi="Constantia" w:cs="Constantia"/>
          <w:b/>
          <w:color w:val="17365D"/>
          <w:sz w:val="28"/>
        </w:rPr>
        <w:t>ПРИЗМА-М</w:t>
      </w:r>
      <w:proofErr w:type="gramEnd"/>
      <w:r>
        <w:rPr>
          <w:rFonts w:ascii="Constantia" w:eastAsia="Constantia" w:hAnsi="Constantia" w:cs="Constantia"/>
          <w:b/>
          <w:color w:val="17365D"/>
          <w:sz w:val="28"/>
        </w:rPr>
        <w:t>(</w:t>
      </w:r>
      <w:proofErr w:type="spellStart"/>
      <w:r>
        <w:rPr>
          <w:rFonts w:ascii="Constantia" w:eastAsia="Constantia" w:hAnsi="Constantia" w:cs="Constantia"/>
          <w:b/>
          <w:color w:val="17365D"/>
          <w:sz w:val="28"/>
        </w:rPr>
        <w:t>Au</w:t>
      </w:r>
      <w:proofErr w:type="spellEnd"/>
      <w:r>
        <w:rPr>
          <w:rFonts w:ascii="Constantia" w:eastAsia="Constantia" w:hAnsi="Constantia" w:cs="Constantia"/>
          <w:b/>
          <w:color w:val="17365D"/>
          <w:sz w:val="28"/>
        </w:rPr>
        <w:t>).</w:t>
      </w:r>
      <w:r>
        <w:rPr>
          <w:rFonts w:ascii="Constantia" w:eastAsia="Constantia" w:hAnsi="Constantia" w:cs="Constantia"/>
          <w:color w:val="17365D"/>
          <w:sz w:val="24"/>
        </w:rPr>
        <w:t xml:space="preserve"> </w:t>
      </w:r>
    </w:p>
    <w:p w:rsidR="00E9327C" w:rsidRDefault="00A30B45">
      <w:pPr>
        <w:spacing w:after="0" w:line="238" w:lineRule="auto"/>
        <w:ind w:left="283" w:right="7303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9327C" w:rsidRDefault="00A30B45">
      <w:pPr>
        <w:pStyle w:val="2"/>
        <w:ind w:left="0" w:right="3101" w:firstLine="0"/>
        <w:jc w:val="right"/>
      </w:pPr>
      <w:r>
        <w:lastRenderedPageBreak/>
        <w:t>Основные технические хар</w:t>
      </w:r>
      <w:r>
        <w:t xml:space="preserve">актеристики </w:t>
      </w:r>
    </w:p>
    <w:p w:rsidR="00E9327C" w:rsidRDefault="00A30B45">
      <w:pPr>
        <w:spacing w:after="0"/>
        <w:ind w:left="8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36" w:type="dxa"/>
        <w:tblInd w:w="178" w:type="dxa"/>
        <w:tblCellMar>
          <w:top w:w="8" w:type="dxa"/>
          <w:left w:w="106" w:type="dxa"/>
          <w:bottom w:w="45" w:type="dxa"/>
          <w:right w:w="83" w:type="dxa"/>
        </w:tblCellMar>
        <w:tblLook w:val="04A0" w:firstRow="1" w:lastRow="0" w:firstColumn="1" w:lastColumn="0" w:noHBand="0" w:noVBand="1"/>
      </w:tblPr>
      <w:tblGrid>
        <w:gridCol w:w="6061"/>
        <w:gridCol w:w="4075"/>
      </w:tblGrid>
      <w:tr w:rsidR="00E9327C">
        <w:trPr>
          <w:trHeight w:val="324"/>
        </w:trPr>
        <w:tc>
          <w:tcPr>
            <w:tcW w:w="606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E9327C" w:rsidRDefault="00A30B45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Характеристика </w:t>
            </w:r>
          </w:p>
        </w:tc>
        <w:tc>
          <w:tcPr>
            <w:tcW w:w="407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E9327C" w:rsidRDefault="00A30B45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Значение </w:t>
            </w:r>
          </w:p>
        </w:tc>
      </w:tr>
      <w:tr w:rsidR="00E9327C" w:rsidRPr="00165AE9">
        <w:trPr>
          <w:trHeight w:val="1918"/>
        </w:trPr>
        <w:tc>
          <w:tcPr>
            <w:tcW w:w="606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E9327C" w:rsidRDefault="00A30B45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определяемых химических элементов </w:t>
            </w:r>
          </w:p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(поиск и идентификация), в том числе одновременно: </w:t>
            </w:r>
          </w:p>
        </w:tc>
        <w:tc>
          <w:tcPr>
            <w:tcW w:w="407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E9327C" w:rsidRPr="00165AE9" w:rsidRDefault="00A30B45">
            <w:pPr>
              <w:spacing w:after="0"/>
              <w:ind w:right="20"/>
              <w:jc w:val="center"/>
              <w:rPr>
                <w:lang w:val="en-US"/>
              </w:rPr>
            </w:pPr>
            <w:r w:rsidRPr="00165AE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74 </w:t>
            </w:r>
          </w:p>
          <w:p w:rsidR="00E9327C" w:rsidRPr="00165AE9" w:rsidRDefault="00A30B45">
            <w:pPr>
              <w:spacing w:after="15"/>
              <w:ind w:right="22"/>
              <w:jc w:val="center"/>
              <w:rPr>
                <w:lang w:val="en-US"/>
              </w:rPr>
            </w:pPr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(Ca,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Sc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Ti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V, Cr,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Mn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Fe, Co, Ni, Cu, Zn, Ga, </w:t>
            </w:r>
          </w:p>
          <w:p w:rsidR="00E9327C" w:rsidRPr="00165AE9" w:rsidRDefault="00A30B45">
            <w:pPr>
              <w:spacing w:after="15"/>
              <w:ind w:left="29"/>
              <w:rPr>
                <w:lang w:val="en-US"/>
              </w:rPr>
            </w:pPr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Ge, As, Se, Br,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Rb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Sr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Zr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Nb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Mo, Ru, Rh,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Pd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</w:p>
          <w:p w:rsidR="00E9327C" w:rsidRPr="00165AE9" w:rsidRDefault="00A30B45">
            <w:pPr>
              <w:spacing w:after="15"/>
              <w:ind w:right="22"/>
              <w:jc w:val="center"/>
              <w:rPr>
                <w:lang w:val="en-US"/>
              </w:rPr>
            </w:pPr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Ag, Cd, In, Sn</w:t>
            </w:r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Sb,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Te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I, Cs, Ba, La, Ce,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Pr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</w:p>
          <w:p w:rsidR="00E9327C" w:rsidRPr="00165AE9" w:rsidRDefault="00A30B45">
            <w:pPr>
              <w:spacing w:after="15"/>
              <w:ind w:right="24"/>
              <w:jc w:val="center"/>
              <w:rPr>
                <w:lang w:val="en-US"/>
              </w:rPr>
            </w:pP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Nd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Sm,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Eu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Gd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Tb,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Dy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Ho,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Er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Tm,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Yb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Lu, </w:t>
            </w:r>
          </w:p>
          <w:p w:rsidR="00E9327C" w:rsidRPr="00165AE9" w:rsidRDefault="00A30B45">
            <w:pPr>
              <w:spacing w:after="17"/>
              <w:ind w:right="22"/>
              <w:jc w:val="center"/>
              <w:rPr>
                <w:lang w:val="en-US"/>
              </w:rPr>
            </w:pP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Hf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Ta, W, Re,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Os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Ir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Pt, Au, Hg, Tl,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Pb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Bi, </w:t>
            </w:r>
          </w:p>
          <w:p w:rsidR="00E9327C" w:rsidRPr="00165AE9" w:rsidRDefault="00A30B45">
            <w:pPr>
              <w:spacing w:after="0"/>
              <w:ind w:left="48"/>
              <w:rPr>
                <w:lang w:val="en-US"/>
              </w:rPr>
            </w:pPr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Po, At, Ac, Fr, Ra, Ac, </w:t>
            </w:r>
            <w:proofErr w:type="spellStart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>Th</w:t>
            </w:r>
            <w:proofErr w:type="spellEnd"/>
            <w:r w:rsidRPr="00165AE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Pa, U, Np, Pu, Am) </w:t>
            </w:r>
          </w:p>
        </w:tc>
      </w:tr>
      <w:tr w:rsidR="00E9327C">
        <w:trPr>
          <w:trHeight w:val="802"/>
        </w:trPr>
        <w:tc>
          <w:tcPr>
            <w:tcW w:w="606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E9327C" w:rsidRDefault="00A30B45">
            <w:pPr>
              <w:spacing w:after="0"/>
              <w:ind w:right="18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Определяемые химические элементы в режиме анализа ювелирных сплавов </w:t>
            </w:r>
          </w:p>
        </w:tc>
        <w:tc>
          <w:tcPr>
            <w:tcW w:w="407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E9327C" w:rsidRDefault="00A30B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Золото, серебро, платина, палладий, родий, индий, иридий, железо, никель, медь, цинк, кадмий, свинец, олово </w:t>
            </w:r>
          </w:p>
        </w:tc>
      </w:tr>
      <w:tr w:rsidR="00E9327C">
        <w:trPr>
          <w:trHeight w:val="646"/>
        </w:trPr>
        <w:tc>
          <w:tcPr>
            <w:tcW w:w="606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E9327C" w:rsidRDefault="00A30B45">
            <w:pPr>
              <w:spacing w:after="0"/>
              <w:ind w:right="7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Диапазон определяемых содержаний химических элементов </w:t>
            </w:r>
          </w:p>
        </w:tc>
        <w:tc>
          <w:tcPr>
            <w:tcW w:w="407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E9327C" w:rsidRDefault="00A30B4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от 0,1 до 100% </w:t>
            </w:r>
          </w:p>
        </w:tc>
      </w:tr>
      <w:tr w:rsidR="00E9327C">
        <w:trPr>
          <w:trHeight w:val="326"/>
        </w:trPr>
        <w:tc>
          <w:tcPr>
            <w:tcW w:w="606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установления рабочего режима, мин., не более: </w:t>
            </w:r>
          </w:p>
        </w:tc>
        <w:tc>
          <w:tcPr>
            <w:tcW w:w="407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E9327C" w:rsidRDefault="00A30B45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E9327C">
        <w:trPr>
          <w:trHeight w:val="646"/>
        </w:trPr>
        <w:tc>
          <w:tcPr>
            <w:tcW w:w="606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определения содержания химических элементов (выбирается оператором,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ограничено), с </w:t>
            </w:r>
          </w:p>
        </w:tc>
        <w:tc>
          <w:tcPr>
            <w:tcW w:w="407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E9327C" w:rsidRDefault="00A30B45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30 до 300 </w:t>
            </w:r>
          </w:p>
        </w:tc>
      </w:tr>
      <w:tr w:rsidR="00E9327C">
        <w:trPr>
          <w:trHeight w:val="326"/>
        </w:trPr>
        <w:tc>
          <w:tcPr>
            <w:tcW w:w="606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анализатора, кг: </w:t>
            </w:r>
          </w:p>
        </w:tc>
        <w:tc>
          <w:tcPr>
            <w:tcW w:w="407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shd w:val="clear" w:color="auto" w:fill="FDE9D9"/>
          </w:tcPr>
          <w:p w:rsidR="00E9327C" w:rsidRDefault="00A30B45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E9327C">
        <w:trPr>
          <w:trHeight w:val="1281"/>
        </w:trPr>
        <w:tc>
          <w:tcPr>
            <w:tcW w:w="6061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</w:tcPr>
          <w:p w:rsidR="00E9327C" w:rsidRDefault="00A30B45">
            <w:pPr>
              <w:spacing w:after="0"/>
              <w:ind w:righ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Мощность эквивалентной дозы в условиях нормальной эксплуатации анализатора, в любой доступной точке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расстоянии 0,1 метра от поверхности анализатора,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мкЗв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/ч, не более: </w:t>
            </w:r>
          </w:p>
        </w:tc>
        <w:tc>
          <w:tcPr>
            <w:tcW w:w="4075" w:type="dxa"/>
            <w:tcBorders>
              <w:top w:val="single" w:sz="4" w:space="0" w:color="FBD4B4"/>
              <w:left w:val="single" w:sz="4" w:space="0" w:color="FBD4B4"/>
              <w:bottom w:val="single" w:sz="4" w:space="0" w:color="FBD4B4"/>
              <w:right w:val="single" w:sz="4" w:space="0" w:color="FBD4B4"/>
            </w:tcBorders>
            <w:vAlign w:val="bottom"/>
          </w:tcPr>
          <w:p w:rsidR="00E9327C" w:rsidRDefault="00A30B45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 </w:t>
            </w:r>
          </w:p>
        </w:tc>
      </w:tr>
    </w:tbl>
    <w:p w:rsidR="00E9327C" w:rsidRDefault="00A30B45">
      <w:pPr>
        <w:spacing w:after="21"/>
        <w:ind w:left="28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327C" w:rsidRDefault="00A30B45">
      <w:pPr>
        <w:spacing w:after="9" w:line="250" w:lineRule="auto"/>
        <w:ind w:left="293" w:right="2773" w:hanging="1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3989832</wp:posOffset>
            </wp:positionH>
            <wp:positionV relativeFrom="paragraph">
              <wp:posOffset>-34296</wp:posOffset>
            </wp:positionV>
            <wp:extent cx="2539746" cy="1904238"/>
            <wp:effectExtent l="0" t="0" r="0" b="0"/>
            <wp:wrapSquare wrapText="bothSides"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9746" cy="190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b/>
          <w:color w:val="17365D"/>
          <w:sz w:val="24"/>
        </w:rPr>
        <w:t xml:space="preserve">Анализатор </w:t>
      </w:r>
      <w:proofErr w:type="gramStart"/>
      <w:r>
        <w:rPr>
          <w:rFonts w:ascii="Constantia" w:eastAsia="Constantia" w:hAnsi="Constantia" w:cs="Constantia"/>
          <w:b/>
          <w:color w:val="17365D"/>
          <w:sz w:val="24"/>
        </w:rPr>
        <w:t>ПРИЗМА-М</w:t>
      </w:r>
      <w:proofErr w:type="gramEnd"/>
      <w:r>
        <w:rPr>
          <w:rFonts w:ascii="Constantia" w:eastAsia="Constantia" w:hAnsi="Constantia" w:cs="Constantia"/>
          <w:b/>
          <w:color w:val="17365D"/>
          <w:sz w:val="24"/>
        </w:rPr>
        <w:t>(</w:t>
      </w:r>
      <w:proofErr w:type="spellStart"/>
      <w:r>
        <w:rPr>
          <w:rFonts w:ascii="Constantia" w:eastAsia="Constantia" w:hAnsi="Constantia" w:cs="Constantia"/>
          <w:b/>
          <w:color w:val="17365D"/>
          <w:sz w:val="24"/>
        </w:rPr>
        <w:t>Au</w:t>
      </w:r>
      <w:proofErr w:type="spellEnd"/>
      <w:r>
        <w:rPr>
          <w:rFonts w:ascii="Constantia" w:eastAsia="Constantia" w:hAnsi="Constantia" w:cs="Constantia"/>
          <w:b/>
          <w:color w:val="17365D"/>
          <w:sz w:val="24"/>
        </w:rPr>
        <w:t>)</w:t>
      </w:r>
      <w:r>
        <w:rPr>
          <w:rFonts w:ascii="Times New Roman" w:eastAsia="Times New Roman" w:hAnsi="Times New Roman" w:cs="Times New Roman"/>
          <w:color w:val="17365D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оснащается устройством позиционирования для анализа мелких ювелирных изделий с точным (до 0,1 мм) позиционированием образца. В совокупности с системой к</w:t>
      </w:r>
      <w:r>
        <w:rPr>
          <w:rFonts w:ascii="Times New Roman" w:eastAsia="Times New Roman" w:hAnsi="Times New Roman" w:cs="Times New Roman"/>
          <w:sz w:val="24"/>
        </w:rPr>
        <w:t>оллимации, ограничивающей площадь анализируемой поверхности до 1 мм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анализатор позволяет определять химический состав весьма мелких фрагментов ювелирных изделий (звеньев цепочек, замков и т.п.). </w:t>
      </w:r>
    </w:p>
    <w:p w:rsidR="00E9327C" w:rsidRDefault="00A30B45">
      <w:pPr>
        <w:spacing w:after="0"/>
        <w:ind w:left="283" w:right="2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327C" w:rsidRDefault="00A30B45">
      <w:pPr>
        <w:spacing w:after="0"/>
        <w:ind w:left="283" w:right="2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327C" w:rsidRDefault="00A30B45">
      <w:pPr>
        <w:spacing w:after="0"/>
        <w:ind w:left="283" w:right="2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327C" w:rsidRDefault="00A30B45">
      <w:pPr>
        <w:spacing w:after="0"/>
        <w:ind w:left="283" w:right="23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327C" w:rsidRDefault="00A30B45">
      <w:pPr>
        <w:spacing w:after="0" w:line="249" w:lineRule="auto"/>
        <w:ind w:left="278" w:right="286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3998976</wp:posOffset>
            </wp:positionH>
            <wp:positionV relativeFrom="paragraph">
              <wp:posOffset>-68176</wp:posOffset>
            </wp:positionV>
            <wp:extent cx="2533650" cy="1902714"/>
            <wp:effectExtent l="0" t="0" r="0" b="0"/>
            <wp:wrapSquare wrapText="bothSides"/>
            <wp:docPr id="750" name="Picture 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0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b/>
          <w:color w:val="17365D"/>
          <w:sz w:val="24"/>
        </w:rPr>
        <w:t xml:space="preserve">Анализатор полностью освобожден </w:t>
      </w:r>
      <w:r>
        <w:rPr>
          <w:rFonts w:ascii="Constantia" w:eastAsia="Constantia" w:hAnsi="Constantia" w:cs="Constantia"/>
          <w:b/>
          <w:color w:val="17365D"/>
          <w:sz w:val="24"/>
        </w:rPr>
        <w:t xml:space="preserve">от радиационного контроля и надзора — при эксплуатации не требуется специального разрешения (лицензии) </w:t>
      </w:r>
      <w:proofErr w:type="spellStart"/>
      <w:r>
        <w:rPr>
          <w:rFonts w:ascii="Constantia" w:eastAsia="Constantia" w:hAnsi="Constantia" w:cs="Constantia"/>
          <w:b/>
          <w:color w:val="17365D"/>
          <w:sz w:val="24"/>
        </w:rPr>
        <w:t>Роспотребнадзора</w:t>
      </w:r>
      <w:proofErr w:type="spellEnd"/>
      <w:r>
        <w:rPr>
          <w:rFonts w:ascii="Constantia" w:eastAsia="Constantia" w:hAnsi="Constantia" w:cs="Constantia"/>
          <w:b/>
          <w:color w:val="17365D"/>
          <w:sz w:val="24"/>
        </w:rPr>
        <w:t>.</w:t>
      </w:r>
      <w:r>
        <w:rPr>
          <w:rFonts w:ascii="Constantia" w:eastAsia="Constantia" w:hAnsi="Constantia" w:cs="Constantia"/>
          <w:sz w:val="24"/>
        </w:rPr>
        <w:t xml:space="preserve"> </w:t>
      </w:r>
    </w:p>
    <w:p w:rsidR="00E9327C" w:rsidRDefault="00A30B45">
      <w:pPr>
        <w:spacing w:after="0"/>
        <w:ind w:left="283" w:right="2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327C" w:rsidRDefault="00A30B45">
      <w:pPr>
        <w:spacing w:after="88"/>
        <w:ind w:left="1707" w:right="23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E9327C" w:rsidRDefault="00A30B45">
      <w:pPr>
        <w:spacing w:after="0" w:line="275" w:lineRule="auto"/>
        <w:ind w:left="283" w:right="239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65AE9" w:rsidRDefault="00165AE9">
      <w:pPr>
        <w:pStyle w:val="2"/>
        <w:ind w:left="1131"/>
      </w:pPr>
    </w:p>
    <w:p w:rsidR="00165AE9" w:rsidRPr="00165AE9" w:rsidRDefault="00165AE9" w:rsidP="00165AE9">
      <w:bookmarkStart w:id="0" w:name="_GoBack"/>
      <w:bookmarkEnd w:id="0"/>
    </w:p>
    <w:p w:rsidR="00E9327C" w:rsidRDefault="00A30B45">
      <w:pPr>
        <w:pStyle w:val="2"/>
        <w:ind w:left="1131"/>
      </w:pPr>
      <w:r>
        <w:lastRenderedPageBreak/>
        <w:t xml:space="preserve">Методическое обеспечение </w:t>
      </w:r>
    </w:p>
    <w:p w:rsidR="00E9327C" w:rsidRDefault="00A30B45">
      <w:pPr>
        <w:spacing w:after="62"/>
        <w:ind w:left="8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327C" w:rsidRDefault="00A30B45">
      <w:pPr>
        <w:spacing w:after="12" w:line="304" w:lineRule="auto"/>
        <w:ind w:left="545" w:right="3324" w:hanging="1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339852</wp:posOffset>
            </wp:positionH>
            <wp:positionV relativeFrom="paragraph">
              <wp:posOffset>-37838</wp:posOffset>
            </wp:positionV>
            <wp:extent cx="926592" cy="1293876"/>
            <wp:effectExtent l="0" t="0" r="0" b="0"/>
            <wp:wrapSquare wrapText="bothSides"/>
            <wp:docPr id="1119" name="Picture 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ФР.1.31.2007.04218 </w:t>
      </w:r>
      <w:r>
        <w:rPr>
          <w:rFonts w:ascii="Times New Roman" w:eastAsia="Times New Roman" w:hAnsi="Times New Roman" w:cs="Times New Roman"/>
        </w:rPr>
        <w:t xml:space="preserve">Методика количественного химического анализа.  </w:t>
      </w:r>
    </w:p>
    <w:p w:rsidR="00E9327C" w:rsidRDefault="00A30B45">
      <w:pPr>
        <w:spacing w:after="12" w:line="304" w:lineRule="auto"/>
        <w:ind w:left="545" w:hanging="10"/>
        <w:jc w:val="both"/>
      </w:pPr>
      <w:r>
        <w:rPr>
          <w:rFonts w:ascii="Times New Roman" w:eastAsia="Times New Roman" w:hAnsi="Times New Roman" w:cs="Times New Roman"/>
        </w:rPr>
        <w:t xml:space="preserve">Определение массовой доли драгоценных металлов в сплавах на основе золота, серебра, платины и палладия </w:t>
      </w:r>
      <w:proofErr w:type="spellStart"/>
      <w:r>
        <w:rPr>
          <w:rFonts w:ascii="Times New Roman" w:eastAsia="Times New Roman" w:hAnsi="Times New Roman" w:cs="Times New Roman"/>
        </w:rPr>
        <w:t>рентгенофлуоресцентным</w:t>
      </w:r>
      <w:proofErr w:type="spellEnd"/>
      <w:r>
        <w:rPr>
          <w:rFonts w:ascii="Times New Roman" w:eastAsia="Times New Roman" w:hAnsi="Times New Roman" w:cs="Times New Roman"/>
        </w:rPr>
        <w:t xml:space="preserve"> методом на анализаторе </w:t>
      </w:r>
      <w:proofErr w:type="spellStart"/>
      <w:r>
        <w:rPr>
          <w:rFonts w:ascii="Times New Roman" w:eastAsia="Times New Roman" w:hAnsi="Times New Roman" w:cs="Times New Roman"/>
        </w:rPr>
        <w:t>рентгенофлуоресцентном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энергодисперсионном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gramStart"/>
      <w:r>
        <w:rPr>
          <w:rFonts w:ascii="Times New Roman" w:eastAsia="Times New Roman" w:hAnsi="Times New Roman" w:cs="Times New Roman"/>
        </w:rPr>
        <w:t>ПРИЗМА-М</w:t>
      </w:r>
      <w:proofErr w:type="gramEnd"/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Au</w:t>
      </w:r>
      <w:proofErr w:type="spellEnd"/>
      <w:r>
        <w:rPr>
          <w:rFonts w:ascii="Times New Roman" w:eastAsia="Times New Roman" w:hAnsi="Times New Roman" w:cs="Times New Roman"/>
        </w:rPr>
        <w:t xml:space="preserve">)» </w:t>
      </w:r>
    </w:p>
    <w:p w:rsidR="00E9327C" w:rsidRDefault="00A30B45">
      <w:pPr>
        <w:spacing w:after="92"/>
        <w:ind w:left="545" w:right="-14" w:hanging="10"/>
        <w:jc w:val="right"/>
      </w:pPr>
      <w:r>
        <w:rPr>
          <w:rFonts w:ascii="Times New Roman" w:eastAsia="Times New Roman" w:hAnsi="Times New Roman" w:cs="Times New Roman"/>
        </w:rPr>
        <w:t>— разработана совместно с Российской Государстве</w:t>
      </w:r>
      <w:r>
        <w:rPr>
          <w:rFonts w:ascii="Times New Roman" w:eastAsia="Times New Roman" w:hAnsi="Times New Roman" w:cs="Times New Roman"/>
        </w:rPr>
        <w:t xml:space="preserve">нной Пробирной Палатой и </w:t>
      </w:r>
    </w:p>
    <w:p w:rsidR="00E9327C" w:rsidRDefault="00A30B45">
      <w:pPr>
        <w:tabs>
          <w:tab w:val="center" w:pos="2004"/>
          <w:tab w:val="center" w:pos="4255"/>
        </w:tabs>
        <w:spacing w:after="140" w:line="304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Академией ФСБ России </w:t>
      </w:r>
    </w:p>
    <w:p w:rsidR="00E9327C" w:rsidRDefault="00A30B45">
      <w:pPr>
        <w:tabs>
          <w:tab w:val="center" w:pos="536"/>
          <w:tab w:val="center" w:pos="626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«Методические рекомендации по выполнению анализов ювелирных </w:t>
      </w:r>
    </w:p>
    <w:p w:rsidR="00E9327C" w:rsidRDefault="00A30B45">
      <w:pPr>
        <w:spacing w:after="60"/>
        <w:ind w:left="25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изделий и объектов, содержащих драгоценные металлы, на анализаторе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рентгенофлуоресцентном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энергодисперсионном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ПРИЗМА-М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)» </w:t>
      </w:r>
    </w:p>
    <w:p w:rsidR="00E9327C" w:rsidRDefault="00A30B45">
      <w:pPr>
        <w:spacing w:after="0"/>
        <w:ind w:left="545" w:right="262" w:hanging="10"/>
        <w:jc w:val="right"/>
      </w:pPr>
      <w:r>
        <w:rPr>
          <w:rFonts w:ascii="Times New Roman" w:eastAsia="Times New Roman" w:hAnsi="Times New Roman" w:cs="Times New Roman"/>
        </w:rPr>
        <w:t xml:space="preserve">— разработаны </w:t>
      </w:r>
      <w:r>
        <w:rPr>
          <w:rFonts w:ascii="Times New Roman" w:eastAsia="Times New Roman" w:hAnsi="Times New Roman" w:cs="Times New Roman"/>
        </w:rPr>
        <w:t>совместно с Российской Государственной Пробирной Палатой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327C" w:rsidRDefault="00A30B45">
      <w:pPr>
        <w:spacing w:after="69"/>
        <w:ind w:left="2520"/>
      </w:pPr>
      <w:r>
        <w:rPr>
          <w:rFonts w:ascii="Times New Roman" w:eastAsia="Times New Roman" w:hAnsi="Times New Roman" w:cs="Times New Roman"/>
        </w:rPr>
        <w:t xml:space="preserve"> </w:t>
      </w:r>
    </w:p>
    <w:p w:rsidR="00E9327C" w:rsidRDefault="00A30B45">
      <w:pPr>
        <w:pStyle w:val="3"/>
      </w:pPr>
      <w:r>
        <w:t xml:space="preserve">Метрологические характеристики при определении массовой доли драгоценных металлов по ФР.1.31.2007.04218  </w:t>
      </w:r>
    </w:p>
    <w:tbl>
      <w:tblPr>
        <w:tblStyle w:val="TableGrid"/>
        <w:tblW w:w="10060" w:type="dxa"/>
        <w:tblInd w:w="228" w:type="dxa"/>
        <w:tblCellMar>
          <w:top w:w="9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  <w:gridCol w:w="2864"/>
        <w:gridCol w:w="2352"/>
      </w:tblGrid>
      <w:tr w:rsidR="00E9327C">
        <w:trPr>
          <w:trHeight w:val="1145"/>
        </w:trPr>
        <w:tc>
          <w:tcPr>
            <w:tcW w:w="4844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2857" w:hanging="275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Определяемый элемент Диапазон определяемых содержаний, % </w:t>
            </w:r>
          </w:p>
        </w:tc>
        <w:tc>
          <w:tcPr>
            <w:tcW w:w="2864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 w:line="320" w:lineRule="auto"/>
              <w:ind w:left="317" w:firstLine="2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Аттестованный показатель точност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 </w:t>
            </w:r>
          </w:p>
          <w:p w:rsidR="00E9327C" w:rsidRDefault="00A30B45">
            <w:pPr>
              <w:spacing w:after="0"/>
              <w:ind w:firstLine="3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(границы, в которых находится погрешность), % </w:t>
            </w:r>
          </w:p>
        </w:tc>
        <w:tc>
          <w:tcPr>
            <w:tcW w:w="2352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332" w:right="104" w:hanging="3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Реальные погрешности в эксплуатации, не более, % </w:t>
            </w:r>
          </w:p>
        </w:tc>
      </w:tr>
    </w:tbl>
    <w:p w:rsidR="00E9327C" w:rsidRDefault="00A30B45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Сплавы на основе золота </w:t>
      </w:r>
    </w:p>
    <w:tbl>
      <w:tblPr>
        <w:tblStyle w:val="TableGrid"/>
        <w:tblW w:w="10060" w:type="dxa"/>
        <w:tblInd w:w="228" w:type="dxa"/>
        <w:tblCellMar>
          <w:top w:w="4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5557"/>
        <w:gridCol w:w="1411"/>
      </w:tblGrid>
      <w:tr w:rsidR="00E9327C">
        <w:trPr>
          <w:trHeight w:val="36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Золото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99,9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1,1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0,1 </w:t>
            </w:r>
          </w:p>
        </w:tc>
      </w:tr>
      <w:tr w:rsidR="00E9327C">
        <w:trPr>
          <w:trHeight w:val="36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Серебро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30,0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0,2 </w:t>
            </w:r>
          </w:p>
        </w:tc>
      </w:tr>
      <w:tr w:rsidR="00E9327C">
        <w:trPr>
          <w:trHeight w:val="36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Платина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8,5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9,5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0,2 </w:t>
            </w:r>
          </w:p>
        </w:tc>
      </w:tr>
      <w:tr w:rsidR="00E9327C">
        <w:trPr>
          <w:trHeight w:val="401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Палладий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20,0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0,2 </w:t>
            </w:r>
          </w:p>
        </w:tc>
      </w:tr>
      <w:tr w:rsidR="00E9327C">
        <w:trPr>
          <w:trHeight w:val="346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E9327C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75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Сплавы на основе серебра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E9327C"/>
        </w:tc>
      </w:tr>
      <w:tr w:rsidR="00E9327C">
        <w:trPr>
          <w:trHeight w:val="36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Серебро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99,9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1,3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0,2 </w:t>
            </w:r>
          </w:p>
        </w:tc>
      </w:tr>
      <w:tr w:rsidR="00E9327C">
        <w:trPr>
          <w:trHeight w:val="346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E9327C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6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Сплавы на основе платины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E9327C"/>
        </w:tc>
      </w:tr>
      <w:tr w:rsidR="00E9327C">
        <w:trPr>
          <w:trHeight w:val="363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Платина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99,9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1,1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0,1 </w:t>
            </w:r>
          </w:p>
        </w:tc>
      </w:tr>
      <w:tr w:rsidR="00E9327C">
        <w:trPr>
          <w:trHeight w:val="36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Палладий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20,0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0,2 </w:t>
            </w:r>
          </w:p>
        </w:tc>
      </w:tr>
      <w:tr w:rsidR="00E9327C">
        <w:trPr>
          <w:trHeight w:val="36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Родий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30,0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1,1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0,3 </w:t>
            </w:r>
          </w:p>
        </w:tc>
      </w:tr>
      <w:tr w:rsidR="00E9327C">
        <w:trPr>
          <w:trHeight w:val="36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Иридий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20,0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1,3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0,2 </w:t>
            </w:r>
          </w:p>
        </w:tc>
      </w:tr>
      <w:tr w:rsidR="00E9327C">
        <w:trPr>
          <w:trHeight w:val="343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E9327C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A30B45">
            <w:pPr>
              <w:spacing w:after="0"/>
              <w:ind w:left="6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Сплавы на основе палладия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E9327C" w:rsidRDefault="00E9327C"/>
        </w:tc>
      </w:tr>
      <w:tr w:rsidR="00E9327C">
        <w:trPr>
          <w:trHeight w:val="36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Палладий 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99,9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1,1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0,1 </w:t>
            </w:r>
          </w:p>
        </w:tc>
      </w:tr>
      <w:tr w:rsidR="00E9327C">
        <w:trPr>
          <w:trHeight w:val="379"/>
        </w:trPr>
        <w:tc>
          <w:tcPr>
            <w:tcW w:w="3092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E9327C" w:rsidRDefault="00A30B45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Серебро 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E9327C" w:rsidRDefault="00A30B45">
            <w:pPr>
              <w:tabs>
                <w:tab w:val="center" w:pos="301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10,0 </w:t>
            </w:r>
            <w:r>
              <w:rPr>
                <w:rFonts w:ascii="Segoe UI Symbol" w:eastAsia="Segoe UI Symbol" w:hAnsi="Segoe UI Symbol" w:cs="Segoe UI Symbol"/>
                <w:sz w:val="20"/>
              </w:rPr>
              <w:t>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45,0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1,1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E9327C" w:rsidRDefault="00A30B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0,2 </w:t>
            </w:r>
          </w:p>
        </w:tc>
      </w:tr>
    </w:tbl>
    <w:p w:rsidR="00E9327C" w:rsidRDefault="00A30B45">
      <w:pPr>
        <w:spacing w:after="0"/>
        <w:ind w:left="283"/>
      </w:pPr>
      <w:r>
        <w:rPr>
          <w:rFonts w:ascii="Cambria" w:eastAsia="Cambria" w:hAnsi="Cambria" w:cs="Cambria"/>
          <w:b/>
          <w:color w:val="0F243E"/>
          <w:sz w:val="24"/>
        </w:rPr>
        <w:t xml:space="preserve"> </w:t>
      </w:r>
    </w:p>
    <w:sectPr w:rsidR="00E932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6" w:right="530" w:bottom="549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45" w:rsidRDefault="00A30B45">
      <w:pPr>
        <w:spacing w:after="0" w:line="240" w:lineRule="auto"/>
      </w:pPr>
      <w:r>
        <w:separator/>
      </w:r>
    </w:p>
  </w:endnote>
  <w:endnote w:type="continuationSeparator" w:id="0">
    <w:p w:rsidR="00A30B45" w:rsidRDefault="00A3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C" w:rsidRDefault="00A30B45">
    <w:pPr>
      <w:spacing w:after="2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9774936</wp:posOffset>
              </wp:positionV>
              <wp:extent cx="6697726" cy="18288"/>
              <wp:effectExtent l="0" t="0" r="0" b="0"/>
              <wp:wrapSquare wrapText="bothSides"/>
              <wp:docPr id="7978" name="Group 7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18288"/>
                        <a:chOff x="0" y="0"/>
                        <a:chExt cx="6697726" cy="18288"/>
                      </a:xfrm>
                    </wpg:grpSpPr>
                    <wps:wsp>
                      <wps:cNvPr id="8438" name="Shape 8438"/>
                      <wps:cNvSpPr/>
                      <wps:spPr>
                        <a:xfrm>
                          <a:off x="0" y="0"/>
                          <a:ext cx="669772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18288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84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F6C4D0" id="Group 7978" o:spid="_x0000_s1026" style="position:absolute;margin-left:26.9pt;margin-top:769.7pt;width:527.4pt;height:1.45pt;z-index:251663360;mso-position-horizontal-relative:page;mso-position-vertical-relative:page" coordsize="6697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">
              <v:shape id="Shape 8438" o:spid="_x0000_s1027" style="position:absolute;width:66977;height:182;visibility:visible;mso-wrap-style:square;v-text-anchor:top" coordsize="66977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SEsUA&#10;AADdAAAADwAAAGRycy9kb3ducmV2LnhtbERPy2rCQBTdF/yH4Qru6sTaikRHaYtCoSLWdOHyNnOb&#10;BDN3Ymby0K/vLAouD+e9XPemFC3VrrCsYDKOQBCnVhecKfhOto9zEM4jaywtk4IrOVivBg9LjLXt&#10;+Ivao89ECGEXo4Lc+yqW0qU5GXRjWxEH7tfWBn2AdSZ1jV0IN6V8iqKZNFhwaMixovec0vOxMQq6&#10;t5ncX5PT5tZcXnbJpvhsD82PUqNh/7oA4an3d/G/+0MrmD9Pw9zwJj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hISxQAAAN0AAAAPAAAAAAAAAAAAAAAAAJgCAABkcnMv&#10;ZG93bnJldi54bWxQSwUGAAAAAAQABAD1AAAAigMAAAAA&#10;" path="m,l6697726,r,18288l,18288,,e" fillcolor="#31849b" stroked="f" strokeweight="0">
                <v:stroke miterlimit="83231f" joinstyle="miter"/>
                <v:path arrowok="t" textboxrect="0,0,6697726,18288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color w:val="17365D"/>
      </w:rPr>
      <w:t>Группа компаний «</w:t>
    </w:r>
    <w:proofErr w:type="spellStart"/>
    <w:r>
      <w:rPr>
        <w:rFonts w:ascii="Cambria" w:eastAsia="Cambria" w:hAnsi="Cambria" w:cs="Cambria"/>
        <w:b/>
        <w:color w:val="17365D"/>
      </w:rPr>
      <w:t>Южполиметалл</w:t>
    </w:r>
    <w:proofErr w:type="spellEnd"/>
    <w:r>
      <w:rPr>
        <w:rFonts w:ascii="Cambria" w:eastAsia="Cambria" w:hAnsi="Cambria" w:cs="Cambria"/>
        <w:b/>
        <w:color w:val="17365D"/>
      </w:rPr>
      <w:t xml:space="preserve">-Холдинг» </w:t>
    </w:r>
  </w:p>
  <w:p w:rsidR="00E9327C" w:rsidRDefault="00A30B45">
    <w:pPr>
      <w:tabs>
        <w:tab w:val="center" w:pos="8812"/>
      </w:tabs>
      <w:spacing w:after="33"/>
    </w:pPr>
    <w:r>
      <w:rPr>
        <w:rFonts w:ascii="Wingdings" w:eastAsia="Wingdings" w:hAnsi="Wingdings" w:cs="Wingdings"/>
        <w:color w:val="17365D"/>
      </w:rPr>
      <w:t></w:t>
    </w:r>
    <w:r>
      <w:rPr>
        <w:rFonts w:ascii="Cambria" w:eastAsia="Cambria" w:hAnsi="Cambria" w:cs="Cambria"/>
        <w:b/>
        <w:color w:val="17365D"/>
      </w:rPr>
      <w:t xml:space="preserve">117638, г. Москва, Варшавское шоссе, 56, стр. 2 </w:t>
    </w:r>
    <w:r>
      <w:rPr>
        <w:rFonts w:ascii="Cambria" w:eastAsia="Cambria" w:hAnsi="Cambria" w:cs="Cambria"/>
        <w:b/>
        <w:color w:val="17365D"/>
      </w:rPr>
      <w:tab/>
      <w:t>e-</w:t>
    </w:r>
    <w:proofErr w:type="spellStart"/>
    <w:r>
      <w:rPr>
        <w:rFonts w:ascii="Cambria" w:eastAsia="Cambria" w:hAnsi="Cambria" w:cs="Cambria"/>
        <w:b/>
        <w:color w:val="17365D"/>
      </w:rPr>
      <w:t>mail</w:t>
    </w:r>
    <w:proofErr w:type="spellEnd"/>
    <w:r>
      <w:rPr>
        <w:rFonts w:ascii="Cambria" w:eastAsia="Cambria" w:hAnsi="Cambria" w:cs="Cambria"/>
        <w:b/>
        <w:color w:val="17365D"/>
      </w:rPr>
      <w:t xml:space="preserve">: </w:t>
    </w:r>
    <w:r>
      <w:rPr>
        <w:rFonts w:ascii="Cambria" w:eastAsia="Cambria" w:hAnsi="Cambria" w:cs="Cambria"/>
        <w:b/>
        <w:color w:val="17365D"/>
        <w:u w:val="single" w:color="17365D"/>
      </w:rPr>
      <w:t>analizator@list.ru</w:t>
    </w:r>
    <w:r>
      <w:rPr>
        <w:rFonts w:ascii="Cambria" w:eastAsia="Cambria" w:hAnsi="Cambria" w:cs="Cambria"/>
        <w:b/>
        <w:color w:val="17365D"/>
      </w:rPr>
      <w:t xml:space="preserve"> </w:t>
    </w:r>
  </w:p>
  <w:p w:rsidR="00E9327C" w:rsidRDefault="00A30B45">
    <w:pPr>
      <w:tabs>
        <w:tab w:val="center" w:pos="9170"/>
      </w:tabs>
      <w:spacing w:after="0"/>
    </w:pPr>
    <w:r>
      <w:rPr>
        <w:rFonts w:ascii="Wingdings" w:eastAsia="Wingdings" w:hAnsi="Wingdings" w:cs="Wingdings"/>
        <w:color w:val="17365D"/>
      </w:rPr>
      <w:t></w:t>
    </w:r>
    <w:r>
      <w:rPr>
        <w:rFonts w:ascii="Cambria" w:eastAsia="Cambria" w:hAnsi="Cambria" w:cs="Cambria"/>
        <w:b/>
        <w:color w:val="17365D"/>
      </w:rPr>
      <w:t xml:space="preserve"> +7 (499) 613-11-77, 317-31-55, 317-31-66 </w:t>
    </w:r>
    <w:r>
      <w:rPr>
        <w:rFonts w:ascii="Cambria" w:eastAsia="Cambria" w:hAnsi="Cambria" w:cs="Cambria"/>
        <w:b/>
        <w:color w:val="17365D"/>
      </w:rPr>
      <w:tab/>
    </w:r>
    <w:r>
      <w:rPr>
        <w:rFonts w:ascii="Cambria" w:eastAsia="Cambria" w:hAnsi="Cambria" w:cs="Cambria"/>
        <w:b/>
        <w:color w:val="17365D"/>
        <w:u w:val="single" w:color="17365D"/>
      </w:rPr>
      <w:t>www.analizator.ru</w:t>
    </w:r>
    <w:r>
      <w:rPr>
        <w:rFonts w:ascii="Cambria" w:eastAsia="Cambria" w:hAnsi="Cambria" w:cs="Cambria"/>
        <w:b/>
        <w:color w:val="17365D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C" w:rsidRDefault="00E9327C">
    <w:pPr>
      <w:tabs>
        <w:tab w:val="center" w:pos="9170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C" w:rsidRDefault="00E932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45" w:rsidRDefault="00A30B45">
      <w:pPr>
        <w:spacing w:after="0" w:line="240" w:lineRule="auto"/>
      </w:pPr>
      <w:r>
        <w:separator/>
      </w:r>
    </w:p>
  </w:footnote>
  <w:footnote w:type="continuationSeparator" w:id="0">
    <w:p w:rsidR="00A30B45" w:rsidRDefault="00A3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C" w:rsidRDefault="00A30B45">
    <w:pPr>
      <w:tabs>
        <w:tab w:val="center" w:pos="2576"/>
        <w:tab w:val="center" w:pos="8786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719328</wp:posOffset>
          </wp:positionH>
          <wp:positionV relativeFrom="page">
            <wp:posOffset>408432</wp:posOffset>
          </wp:positionV>
          <wp:extent cx="320040" cy="323088"/>
          <wp:effectExtent l="0" t="0" r="0" b="0"/>
          <wp:wrapSquare wrapText="bothSides"/>
          <wp:docPr id="209" name="Picture 2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" name="Picture 2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rFonts w:ascii="Constantia" w:eastAsia="Constantia" w:hAnsi="Constantia" w:cs="Constantia"/>
        <w:b/>
        <w:color w:val="192A71"/>
        <w:sz w:val="28"/>
      </w:rPr>
      <w:t xml:space="preserve"> </w:t>
    </w:r>
    <w:proofErr w:type="spellStart"/>
    <w:r>
      <w:rPr>
        <w:rFonts w:ascii="Constantia" w:eastAsia="Constantia" w:hAnsi="Constantia" w:cs="Constantia"/>
        <w:b/>
        <w:color w:val="192A71"/>
        <w:sz w:val="28"/>
      </w:rPr>
      <w:t>Южполиметалл</w:t>
    </w:r>
    <w:proofErr w:type="spellEnd"/>
    <w:r>
      <w:rPr>
        <w:rFonts w:ascii="Constantia" w:eastAsia="Constantia" w:hAnsi="Constantia" w:cs="Constantia"/>
        <w:b/>
        <w:color w:val="192A71"/>
        <w:sz w:val="28"/>
      </w:rPr>
      <w:t xml:space="preserve">-Холдинг </w:t>
    </w:r>
    <w:r>
      <w:rPr>
        <w:rFonts w:ascii="Constantia" w:eastAsia="Constantia" w:hAnsi="Constantia" w:cs="Constantia"/>
        <w:b/>
        <w:color w:val="192A71"/>
        <w:sz w:val="28"/>
      </w:rPr>
      <w:tab/>
    </w:r>
    <w:r>
      <w:rPr>
        <w:rFonts w:ascii="Constantia" w:eastAsia="Constantia" w:hAnsi="Constantia" w:cs="Constantia"/>
        <w:b/>
        <w:color w:val="268BB4"/>
        <w:sz w:val="28"/>
      </w:rPr>
      <w:t xml:space="preserve">РФА </w:t>
    </w:r>
    <w:proofErr w:type="gramStart"/>
    <w:r>
      <w:rPr>
        <w:rFonts w:ascii="Constantia" w:eastAsia="Constantia" w:hAnsi="Constantia" w:cs="Constantia"/>
        <w:b/>
        <w:color w:val="268BB4"/>
        <w:sz w:val="28"/>
      </w:rPr>
      <w:t>ПРИЗМА-М</w:t>
    </w:r>
    <w:proofErr w:type="gramEnd"/>
    <w:r>
      <w:rPr>
        <w:rFonts w:ascii="Constantia" w:eastAsia="Constantia" w:hAnsi="Constantia" w:cs="Constantia"/>
        <w:b/>
        <w:color w:val="268BB4"/>
        <w:sz w:val="28"/>
      </w:rPr>
      <w:t>(</w:t>
    </w:r>
    <w:proofErr w:type="spellStart"/>
    <w:r>
      <w:rPr>
        <w:rFonts w:ascii="Constantia" w:eastAsia="Constantia" w:hAnsi="Constantia" w:cs="Constantia"/>
        <w:b/>
        <w:color w:val="268BB4"/>
        <w:sz w:val="28"/>
      </w:rPr>
      <w:t>Au</w:t>
    </w:r>
    <w:proofErr w:type="spellEnd"/>
    <w:r>
      <w:rPr>
        <w:rFonts w:ascii="Constantia" w:eastAsia="Constantia" w:hAnsi="Constantia" w:cs="Constantia"/>
        <w:b/>
        <w:color w:val="268BB4"/>
        <w:sz w:val="28"/>
      </w:rPr>
      <w:t>)</w:t>
    </w:r>
    <w:r>
      <w:rPr>
        <w:rFonts w:ascii="Constantia" w:eastAsia="Constantia" w:hAnsi="Constantia" w:cs="Constantia"/>
        <w:b/>
        <w:color w:val="192A71"/>
        <w:sz w:val="28"/>
      </w:rPr>
      <w:t xml:space="preserve"> </w:t>
    </w:r>
  </w:p>
  <w:p w:rsidR="00E9327C" w:rsidRDefault="00A30B45">
    <w:pPr>
      <w:spacing w:after="0"/>
      <w:ind w:left="283"/>
    </w:pPr>
    <w:r>
      <w:rPr>
        <w:rFonts w:ascii="Constantia" w:eastAsia="Constantia" w:hAnsi="Constantia" w:cs="Constantia"/>
        <w:b/>
        <w:color w:val="192A71"/>
        <w:sz w:val="20"/>
      </w:rPr>
      <w:t xml:space="preserve"> </w:t>
    </w:r>
  </w:p>
  <w:p w:rsidR="00E9327C" w:rsidRDefault="00A30B4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968" name="Group 7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43D9871" id="Group 7968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ropUu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C" w:rsidRDefault="00E932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7C" w:rsidRDefault="00A30B45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9724644</wp:posOffset>
              </wp:positionV>
              <wp:extent cx="6697726" cy="18288"/>
              <wp:effectExtent l="0" t="0" r="0" b="0"/>
              <wp:wrapNone/>
              <wp:docPr id="7857" name="Group 7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726" cy="18288"/>
                        <a:chOff x="0" y="0"/>
                        <a:chExt cx="6697726" cy="18288"/>
                      </a:xfrm>
                    </wpg:grpSpPr>
                    <wps:wsp>
                      <wps:cNvPr id="8436" name="Shape 8436"/>
                      <wps:cNvSpPr/>
                      <wps:spPr>
                        <a:xfrm>
                          <a:off x="0" y="0"/>
                          <a:ext cx="669772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726" h="18288">
                              <a:moveTo>
                                <a:pt x="0" y="0"/>
                              </a:moveTo>
                              <a:lnTo>
                                <a:pt x="6697726" y="0"/>
                              </a:lnTo>
                              <a:lnTo>
                                <a:pt x="669772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84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D25577" id="Group 7857" o:spid="_x0000_s1026" style="position:absolute;margin-left:26.9pt;margin-top:765.7pt;width:527.4pt;height:1.45pt;z-index:-251654144;mso-position-horizontal-relative:page;mso-position-vertical-relative:page" coordsize="6697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">
              <v:shape id="Shape 8436" o:spid="_x0000_s1027" style="position:absolute;width:66977;height:182;visibility:visible;mso-wrap-style:square;v-text-anchor:top" coordsize="66977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j+8kA&#10;AADdAAAADwAAAGRycy9kb3ducmV2LnhtbESPT2vCQBTE7wW/w/IEb3VjW4OkrtIWBaFSWtNDj6/Z&#10;1ySYfZtmN3/007tCocdhZn7DLNeDqURHjSstK5hNIxDEmdUl5wo+0+3tAoTzyBory6TgRA7Wq9HN&#10;EhNte/6g7uBzESDsElRQeF8nUrqsIINuamvi4P3YxqAPssmlbrAPcFPJuyiKpcGSw0KBNb0UlB0P&#10;rVHQP8fy7ZR+bc7t73yfbsrX7r39VmoyHp4eQXga/H/4r73TChYP9zFc34QnIF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JUj+8kAAADdAAAADwAAAAAAAAAAAAAAAACYAgAA&#10;ZHJzL2Rvd25yZXYueG1sUEsFBgAAAAAEAAQA9QAAAI4DAAAAAA==&#10;" path="m,l6697726,r,18288l,18288,,e" fillcolor="#31849b" stroked="f" strokeweight="0">
                <v:stroke miterlimit="83231f" joinstyle="miter"/>
                <v:path arrowok="t" textboxrect="0,0,6697726,1828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E21"/>
    <w:multiLevelType w:val="hybridMultilevel"/>
    <w:tmpl w:val="DB9ED976"/>
    <w:lvl w:ilvl="0" w:tplc="45C04C40">
      <w:start w:val="1"/>
      <w:numFmt w:val="bullet"/>
      <w:lvlText w:val=""/>
      <w:lvlJc w:val="left"/>
      <w:pPr>
        <w:ind w:left="1121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ED618">
      <w:start w:val="1"/>
      <w:numFmt w:val="bullet"/>
      <w:lvlText w:val="o"/>
      <w:lvlJc w:val="left"/>
      <w:pPr>
        <w:ind w:left="1392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123342">
      <w:start w:val="1"/>
      <w:numFmt w:val="bullet"/>
      <w:lvlText w:val="▪"/>
      <w:lvlJc w:val="left"/>
      <w:pPr>
        <w:ind w:left="2112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5041F0">
      <w:start w:val="1"/>
      <w:numFmt w:val="bullet"/>
      <w:lvlText w:val="•"/>
      <w:lvlJc w:val="left"/>
      <w:pPr>
        <w:ind w:left="2832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F6B1AE">
      <w:start w:val="1"/>
      <w:numFmt w:val="bullet"/>
      <w:lvlText w:val="o"/>
      <w:lvlJc w:val="left"/>
      <w:pPr>
        <w:ind w:left="3552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A759E">
      <w:start w:val="1"/>
      <w:numFmt w:val="bullet"/>
      <w:lvlText w:val="▪"/>
      <w:lvlJc w:val="left"/>
      <w:pPr>
        <w:ind w:left="4272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46FC">
      <w:start w:val="1"/>
      <w:numFmt w:val="bullet"/>
      <w:lvlText w:val="•"/>
      <w:lvlJc w:val="left"/>
      <w:pPr>
        <w:ind w:left="4992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6855A">
      <w:start w:val="1"/>
      <w:numFmt w:val="bullet"/>
      <w:lvlText w:val="o"/>
      <w:lvlJc w:val="left"/>
      <w:pPr>
        <w:ind w:left="5712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3CC04A">
      <w:start w:val="1"/>
      <w:numFmt w:val="bullet"/>
      <w:lvlText w:val="▪"/>
      <w:lvlJc w:val="left"/>
      <w:pPr>
        <w:ind w:left="6432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7C"/>
    <w:rsid w:val="00165AE9"/>
    <w:rsid w:val="00A30B45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EDE7-5817-4192-B154-2AD1D4A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25"/>
      <w:outlineLvl w:val="0"/>
    </w:pPr>
    <w:rPr>
      <w:rFonts w:ascii="Constantia" w:eastAsia="Constantia" w:hAnsi="Constantia" w:cs="Constantia"/>
      <w:b/>
      <w:i/>
      <w:color w:val="17365D"/>
      <w:sz w:val="8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46" w:hanging="10"/>
      <w:outlineLvl w:val="1"/>
    </w:pPr>
    <w:rPr>
      <w:rFonts w:ascii="Cambria" w:eastAsia="Cambria" w:hAnsi="Cambria" w:cs="Cambria"/>
      <w:b/>
      <w:i/>
      <w:color w:val="0F243E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83" w:right="2978"/>
      <w:outlineLvl w:val="2"/>
    </w:pPr>
    <w:rPr>
      <w:rFonts w:ascii="Cambria" w:eastAsia="Cambria" w:hAnsi="Cambria" w:cs="Cambria"/>
      <w:b/>
      <w:color w:val="0F243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F243E"/>
      <w:sz w:val="24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i/>
      <w:color w:val="0F243E"/>
      <w:sz w:val="32"/>
    </w:rPr>
  </w:style>
  <w:style w:type="character" w:customStyle="1" w:styleId="10">
    <w:name w:val="Заголовок 1 Знак"/>
    <w:link w:val="1"/>
    <w:rPr>
      <w:rFonts w:ascii="Constantia" w:eastAsia="Constantia" w:hAnsi="Constantia" w:cs="Constantia"/>
      <w:b/>
      <w:i/>
      <w:color w:val="17365D"/>
      <w:sz w:val="8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Шабля</dc:creator>
  <cp:keywords/>
  <cp:lastModifiedBy>саш!</cp:lastModifiedBy>
  <cp:revision>2</cp:revision>
  <dcterms:created xsi:type="dcterms:W3CDTF">2020-12-28T13:43:00Z</dcterms:created>
  <dcterms:modified xsi:type="dcterms:W3CDTF">2020-12-28T13:43:00Z</dcterms:modified>
</cp:coreProperties>
</file>